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DA" w:rsidRDefault="00A329DA" w:rsidP="00A329DA">
      <w:pPr>
        <w:snapToGrid w:val="0"/>
        <w:rPr>
          <w:rFonts w:ascii="Calibri" w:eastAsia="MS Mincho" w:hAnsi="Calibri" w:cs="Times New Roman"/>
          <w:b/>
          <w:sz w:val="22"/>
          <w:szCs w:val="22"/>
          <w:lang w:eastAsia="ja-JP"/>
        </w:rPr>
      </w:pPr>
      <w:r w:rsidRPr="00A329DA">
        <w:rPr>
          <w:rFonts w:ascii="Calibri" w:eastAsia="MS Mincho" w:hAnsi="Calibri" w:cs="Times New Roman"/>
          <w:b/>
          <w:sz w:val="22"/>
          <w:szCs w:val="22"/>
          <w:lang w:eastAsia="ja-JP"/>
        </w:rPr>
        <w:t xml:space="preserve">WRT 105 | </w:t>
      </w:r>
      <w:r>
        <w:rPr>
          <w:rFonts w:ascii="Calibri" w:eastAsia="MS Mincho" w:hAnsi="Calibri" w:cs="Times New Roman"/>
          <w:b/>
          <w:sz w:val="22"/>
          <w:szCs w:val="22"/>
          <w:lang w:eastAsia="ja-JP"/>
        </w:rPr>
        <w:t xml:space="preserve">Citation </w:t>
      </w:r>
      <w:r w:rsidR="006628B8">
        <w:rPr>
          <w:rFonts w:ascii="Calibri" w:eastAsia="MS Mincho" w:hAnsi="Calibri" w:cs="Times New Roman"/>
          <w:b/>
          <w:sz w:val="22"/>
          <w:szCs w:val="22"/>
          <w:lang w:eastAsia="ja-JP"/>
        </w:rPr>
        <w:t xml:space="preserve">Details, Examples, </w:t>
      </w:r>
      <w:r>
        <w:rPr>
          <w:rFonts w:ascii="Calibri" w:eastAsia="MS Mincho" w:hAnsi="Calibri" w:cs="Times New Roman"/>
          <w:b/>
          <w:sz w:val="22"/>
          <w:szCs w:val="22"/>
          <w:lang w:eastAsia="ja-JP"/>
        </w:rPr>
        <w:t>and Format for Long Essay</w:t>
      </w:r>
      <w:r>
        <w:rPr>
          <w:rFonts w:ascii="Calibri" w:eastAsia="MS Mincho" w:hAnsi="Calibri" w:cs="Times New Roman"/>
          <w:b/>
          <w:sz w:val="22"/>
          <w:szCs w:val="22"/>
          <w:lang w:eastAsia="ja-JP"/>
        </w:rPr>
        <w:tab/>
      </w:r>
      <w:r>
        <w:rPr>
          <w:rFonts w:ascii="Calibri" w:eastAsia="MS Mincho" w:hAnsi="Calibri" w:cs="Times New Roman"/>
          <w:b/>
          <w:sz w:val="22"/>
          <w:szCs w:val="22"/>
          <w:lang w:eastAsia="ja-JP"/>
        </w:rPr>
        <w:tab/>
      </w:r>
      <w:r w:rsidRPr="00A329DA">
        <w:rPr>
          <w:rFonts w:ascii="Calibri" w:eastAsia="MS Mincho" w:hAnsi="Calibri" w:cs="Times New Roman"/>
          <w:b/>
          <w:sz w:val="22"/>
          <w:szCs w:val="22"/>
          <w:lang w:eastAsia="ja-JP"/>
        </w:rPr>
        <w:tab/>
      </w:r>
      <w:r w:rsidRPr="00A329DA">
        <w:rPr>
          <w:rFonts w:ascii="Calibri" w:eastAsia="MS Mincho" w:hAnsi="Calibri" w:cs="Times New Roman"/>
          <w:b/>
          <w:sz w:val="22"/>
          <w:szCs w:val="22"/>
          <w:lang w:eastAsia="ja-JP"/>
        </w:rPr>
        <w:tab/>
        <w:t>Fall 2014</w:t>
      </w:r>
    </w:p>
    <w:p w:rsidR="00A329DA" w:rsidRDefault="00A329DA" w:rsidP="00A329DA">
      <w:pPr>
        <w:pBdr>
          <w:top w:val="single" w:sz="18" w:space="1" w:color="auto"/>
        </w:pBdr>
        <w:snapToGrid w:val="0"/>
        <w:rPr>
          <w:rFonts w:ascii="Calibri" w:hAnsi="Calibri"/>
          <w:sz w:val="22"/>
          <w:szCs w:val="22"/>
        </w:rPr>
      </w:pPr>
    </w:p>
    <w:p w:rsidR="00BE181C" w:rsidRPr="000E2509" w:rsidRDefault="000E2509" w:rsidP="00A329DA">
      <w:pPr>
        <w:pBdr>
          <w:top w:val="single" w:sz="18" w:space="1" w:color="auto"/>
        </w:pBdr>
        <w:snapToGrid w:val="0"/>
        <w:rPr>
          <w:rFonts w:ascii="Calibri" w:hAnsi="Calibri"/>
          <w:b/>
          <w:sz w:val="22"/>
          <w:szCs w:val="22"/>
        </w:rPr>
      </w:pPr>
      <w:r>
        <w:rPr>
          <w:rFonts w:ascii="Calibri" w:hAnsi="Calibri"/>
          <w:b/>
          <w:sz w:val="22"/>
          <w:szCs w:val="22"/>
        </w:rPr>
        <w:t xml:space="preserve">A) </w:t>
      </w:r>
      <w:r w:rsidR="00A329DA" w:rsidRPr="000E2509">
        <w:rPr>
          <w:rFonts w:ascii="Calibri" w:hAnsi="Calibri"/>
          <w:b/>
          <w:sz w:val="22"/>
          <w:szCs w:val="22"/>
        </w:rPr>
        <w:t>For our long essay, we will</w:t>
      </w:r>
      <w:r w:rsidR="004D01C0">
        <w:rPr>
          <w:rFonts w:ascii="Calibri" w:hAnsi="Calibri"/>
          <w:b/>
          <w:sz w:val="22"/>
          <w:szCs w:val="22"/>
        </w:rPr>
        <w:t xml:space="preserve"> use</w:t>
      </w:r>
      <w:r w:rsidR="00A329DA" w:rsidRPr="000E2509">
        <w:rPr>
          <w:rFonts w:ascii="Calibri" w:hAnsi="Calibri"/>
          <w:b/>
          <w:sz w:val="22"/>
          <w:szCs w:val="22"/>
        </w:rPr>
        <w:t xml:space="preserve"> </w:t>
      </w:r>
      <w:r w:rsidR="00D304B2" w:rsidRPr="000E2509">
        <w:rPr>
          <w:rFonts w:ascii="Calibri" w:hAnsi="Calibri"/>
          <w:b/>
          <w:sz w:val="22"/>
          <w:szCs w:val="22"/>
        </w:rPr>
        <w:t>the</w:t>
      </w:r>
      <w:r w:rsidR="00A329DA" w:rsidRPr="000E2509">
        <w:rPr>
          <w:rFonts w:ascii="Calibri" w:hAnsi="Calibri"/>
          <w:b/>
          <w:sz w:val="22"/>
          <w:szCs w:val="22"/>
        </w:rPr>
        <w:t xml:space="preserve"> MLA citation format.</w:t>
      </w:r>
      <w:r w:rsidR="00A329DA" w:rsidRPr="00E738BE">
        <w:rPr>
          <w:rFonts w:ascii="Calibri" w:hAnsi="Calibri"/>
          <w:sz w:val="22"/>
          <w:szCs w:val="22"/>
        </w:rPr>
        <w:t xml:space="preserve"> </w:t>
      </w:r>
    </w:p>
    <w:p w:rsidR="00BE181C" w:rsidRPr="00E738BE" w:rsidRDefault="00BE181C" w:rsidP="00A329DA">
      <w:pPr>
        <w:pBdr>
          <w:top w:val="single" w:sz="18" w:space="1" w:color="auto"/>
        </w:pBdr>
        <w:snapToGrid w:val="0"/>
        <w:rPr>
          <w:rFonts w:ascii="Calibri" w:hAnsi="Calibri"/>
          <w:sz w:val="22"/>
          <w:szCs w:val="22"/>
        </w:rPr>
      </w:pPr>
    </w:p>
    <w:p w:rsidR="00A329DA" w:rsidRPr="00E738BE" w:rsidRDefault="00A329DA" w:rsidP="00A329DA">
      <w:pPr>
        <w:pBdr>
          <w:top w:val="single" w:sz="18" w:space="1" w:color="auto"/>
        </w:pBdr>
        <w:snapToGrid w:val="0"/>
        <w:rPr>
          <w:rFonts w:ascii="Calibri" w:hAnsi="Calibri"/>
          <w:sz w:val="22"/>
          <w:szCs w:val="22"/>
        </w:rPr>
      </w:pPr>
      <w:r w:rsidRPr="00E738BE">
        <w:rPr>
          <w:rFonts w:ascii="Calibri" w:hAnsi="Calibri"/>
          <w:sz w:val="22"/>
          <w:szCs w:val="22"/>
        </w:rPr>
        <w:t xml:space="preserve">Like the unique discourse communities they form, each academic discipline uses its own citation format, and that format </w:t>
      </w:r>
      <w:r w:rsidR="00BE181C" w:rsidRPr="00E738BE">
        <w:rPr>
          <w:rFonts w:ascii="Calibri" w:hAnsi="Calibri"/>
          <w:sz w:val="22"/>
          <w:szCs w:val="22"/>
        </w:rPr>
        <w:t>speaks to the needs of that group as a particular</w:t>
      </w:r>
      <w:r w:rsidR="000E2509">
        <w:rPr>
          <w:rFonts w:ascii="Calibri" w:hAnsi="Calibri"/>
          <w:sz w:val="22"/>
          <w:szCs w:val="22"/>
        </w:rPr>
        <w:t xml:space="preserve"> scholarly</w:t>
      </w:r>
      <w:r w:rsidR="00BE181C" w:rsidRPr="00E738BE">
        <w:rPr>
          <w:rFonts w:ascii="Calibri" w:hAnsi="Calibri"/>
          <w:sz w:val="22"/>
          <w:szCs w:val="22"/>
        </w:rPr>
        <w:t xml:space="preserve"> audience. As you move through your various courses at SU, and as you choose your majors, you’ll no doubt end up learning and mastering a citation format for that particular majo</w:t>
      </w:r>
      <w:r w:rsidR="000E2509">
        <w:rPr>
          <w:rFonts w:ascii="Calibri" w:hAnsi="Calibri"/>
          <w:sz w:val="22"/>
          <w:szCs w:val="22"/>
        </w:rPr>
        <w:t xml:space="preserve">r; for now, the </w:t>
      </w:r>
      <w:r w:rsidR="00BE181C" w:rsidRPr="00E738BE">
        <w:rPr>
          <w:rFonts w:ascii="Calibri" w:hAnsi="Calibri"/>
          <w:sz w:val="22"/>
          <w:szCs w:val="22"/>
        </w:rPr>
        <w:t>MLA will be the most straightforward and easiest to use.</w:t>
      </w:r>
    </w:p>
    <w:p w:rsidR="00BE181C" w:rsidRPr="00E738BE" w:rsidRDefault="00BE181C" w:rsidP="00A329DA">
      <w:pPr>
        <w:pBdr>
          <w:top w:val="single" w:sz="18" w:space="1" w:color="auto"/>
        </w:pBdr>
        <w:snapToGrid w:val="0"/>
        <w:rPr>
          <w:rFonts w:ascii="Calibri" w:hAnsi="Calibri"/>
          <w:sz w:val="22"/>
          <w:szCs w:val="22"/>
        </w:rPr>
      </w:pPr>
    </w:p>
    <w:p w:rsidR="00BE181C" w:rsidRPr="00E738BE" w:rsidRDefault="00BE181C" w:rsidP="00A329DA">
      <w:pPr>
        <w:pBdr>
          <w:top w:val="single" w:sz="18" w:space="1" w:color="auto"/>
        </w:pBdr>
        <w:snapToGrid w:val="0"/>
        <w:rPr>
          <w:rFonts w:ascii="Calibri" w:hAnsi="Calibri"/>
          <w:sz w:val="22"/>
          <w:szCs w:val="22"/>
        </w:rPr>
      </w:pPr>
      <w:r w:rsidRPr="00E738BE">
        <w:rPr>
          <w:rFonts w:ascii="Calibri" w:hAnsi="Calibri"/>
          <w:sz w:val="22"/>
          <w:szCs w:val="22"/>
        </w:rPr>
        <w:t>Regardless of the format, citation formats have three</w:t>
      </w:r>
      <w:r w:rsidR="00B64BFB">
        <w:rPr>
          <w:rFonts w:ascii="Calibri" w:hAnsi="Calibri"/>
          <w:sz w:val="22"/>
          <w:szCs w:val="22"/>
        </w:rPr>
        <w:t xml:space="preserve"> (3)</w:t>
      </w:r>
      <w:r w:rsidRPr="00E738BE">
        <w:rPr>
          <w:rFonts w:ascii="Calibri" w:hAnsi="Calibri"/>
          <w:sz w:val="22"/>
          <w:szCs w:val="22"/>
        </w:rPr>
        <w:t xml:space="preserve"> basic goals and criteria:</w:t>
      </w:r>
    </w:p>
    <w:p w:rsidR="00BE181C" w:rsidRPr="00E738BE" w:rsidRDefault="00BE181C" w:rsidP="00A329DA">
      <w:pPr>
        <w:pBdr>
          <w:top w:val="single" w:sz="18" w:space="1" w:color="auto"/>
        </w:pBdr>
        <w:snapToGrid w:val="0"/>
        <w:rPr>
          <w:rFonts w:ascii="Calibri" w:hAnsi="Calibri"/>
          <w:sz w:val="22"/>
          <w:szCs w:val="22"/>
        </w:rPr>
      </w:pPr>
    </w:p>
    <w:p w:rsidR="00BE181C" w:rsidRPr="00FD25D9" w:rsidRDefault="00BE181C" w:rsidP="00BE181C">
      <w:pPr>
        <w:pStyle w:val="ListParagraph"/>
        <w:numPr>
          <w:ilvl w:val="0"/>
          <w:numId w:val="4"/>
        </w:numPr>
        <w:rPr>
          <w:rFonts w:asciiTheme="minorHAnsi" w:hAnsiTheme="minorHAnsi"/>
          <w:sz w:val="22"/>
          <w:szCs w:val="22"/>
        </w:rPr>
      </w:pPr>
      <w:r w:rsidRPr="00FD25D9">
        <w:rPr>
          <w:rFonts w:asciiTheme="minorHAnsi" w:hAnsiTheme="minorHAnsi"/>
          <w:b/>
          <w:i/>
          <w:sz w:val="22"/>
          <w:szCs w:val="22"/>
        </w:rPr>
        <w:t>To attribute—give credit—to the authors and sources whose ideas you incorporate into your arguments</w:t>
      </w:r>
      <w:r w:rsidRPr="00FD25D9">
        <w:rPr>
          <w:rFonts w:asciiTheme="minorHAnsi" w:hAnsiTheme="minorHAnsi"/>
          <w:sz w:val="22"/>
          <w:szCs w:val="22"/>
        </w:rPr>
        <w:t xml:space="preserve">. Your argument, your essay, is part of the larger conversation surrounding your topic, and </w:t>
      </w:r>
      <w:r w:rsidR="00E738BE" w:rsidRPr="00FD25D9">
        <w:rPr>
          <w:rFonts w:asciiTheme="minorHAnsi" w:hAnsiTheme="minorHAnsi"/>
          <w:sz w:val="22"/>
          <w:szCs w:val="22"/>
        </w:rPr>
        <w:t xml:space="preserve">the most productive conversations are those that openly, freely, and fairly build on the ideas of other participants in that conversation. Inquiry is a shared endeavor, and it is only fair that you give credit where credit is due. Additionally, strong citation format conveys its own sense of </w:t>
      </w:r>
      <w:r w:rsidR="00E738BE" w:rsidRPr="00FD25D9">
        <w:rPr>
          <w:rFonts w:asciiTheme="minorHAnsi" w:hAnsiTheme="minorHAnsi"/>
          <w:b/>
          <w:i/>
          <w:sz w:val="22"/>
          <w:szCs w:val="22"/>
        </w:rPr>
        <w:t>ethos</w:t>
      </w:r>
      <w:r w:rsidR="00E738BE" w:rsidRPr="00FD25D9">
        <w:rPr>
          <w:rFonts w:asciiTheme="minorHAnsi" w:hAnsiTheme="minorHAnsi"/>
          <w:sz w:val="22"/>
          <w:szCs w:val="22"/>
        </w:rPr>
        <w:t xml:space="preserve"> and assures readers that yours is a credible and trustworthy argument.</w:t>
      </w:r>
    </w:p>
    <w:p w:rsidR="00FD25D9" w:rsidRPr="00FD25D9" w:rsidRDefault="00FD25D9" w:rsidP="00FD25D9">
      <w:pPr>
        <w:rPr>
          <w:rFonts w:asciiTheme="minorHAnsi" w:hAnsiTheme="minorHAnsi"/>
          <w:sz w:val="22"/>
          <w:szCs w:val="22"/>
        </w:rPr>
      </w:pPr>
    </w:p>
    <w:p w:rsidR="001B381C" w:rsidRPr="00590E64" w:rsidRDefault="00BE181C" w:rsidP="00590E64">
      <w:pPr>
        <w:pStyle w:val="ListParagraph"/>
        <w:numPr>
          <w:ilvl w:val="0"/>
          <w:numId w:val="4"/>
        </w:numPr>
      </w:pPr>
      <w:r w:rsidRPr="001B381C">
        <w:rPr>
          <w:rFonts w:asciiTheme="minorHAnsi" w:hAnsiTheme="minorHAnsi"/>
          <w:b/>
          <w:i/>
          <w:sz w:val="22"/>
          <w:szCs w:val="22"/>
        </w:rPr>
        <w:t xml:space="preserve">To </w:t>
      </w:r>
      <w:r w:rsidR="00E738BE" w:rsidRPr="001B381C">
        <w:rPr>
          <w:rFonts w:asciiTheme="minorHAnsi" w:hAnsiTheme="minorHAnsi"/>
          <w:b/>
          <w:i/>
          <w:sz w:val="22"/>
          <w:szCs w:val="22"/>
        </w:rPr>
        <w:t>delineate your</w:t>
      </w:r>
      <w:r w:rsidRPr="001B381C">
        <w:rPr>
          <w:rFonts w:asciiTheme="minorHAnsi" w:hAnsiTheme="minorHAnsi"/>
          <w:b/>
          <w:i/>
          <w:sz w:val="22"/>
          <w:szCs w:val="22"/>
        </w:rPr>
        <w:t xml:space="preserve"> ideas from the ide</w:t>
      </w:r>
      <w:r w:rsidR="00E738BE" w:rsidRPr="001B381C">
        <w:rPr>
          <w:rFonts w:asciiTheme="minorHAnsi" w:hAnsiTheme="minorHAnsi"/>
          <w:b/>
          <w:i/>
          <w:sz w:val="22"/>
          <w:szCs w:val="22"/>
        </w:rPr>
        <w:t>as of another author or source as they appear on the page and within a sentence.</w:t>
      </w:r>
      <w:r w:rsidR="00E738BE" w:rsidRPr="001B381C">
        <w:rPr>
          <w:rFonts w:asciiTheme="minorHAnsi" w:hAnsiTheme="minorHAnsi"/>
          <w:sz w:val="22"/>
          <w:szCs w:val="22"/>
        </w:rPr>
        <w:t xml:space="preserve"> </w:t>
      </w:r>
      <w:r w:rsidR="00FD25D9" w:rsidRPr="001B381C">
        <w:rPr>
          <w:rFonts w:asciiTheme="minorHAnsi" w:hAnsiTheme="minorHAnsi"/>
          <w:sz w:val="22"/>
          <w:szCs w:val="22"/>
        </w:rPr>
        <w:t>Citation formats literally enable your readers to visually and conceptually distinguish where your thinking stops and where another’s ideas</w:t>
      </w:r>
      <w:r w:rsidR="0097328C">
        <w:rPr>
          <w:rFonts w:asciiTheme="minorHAnsi" w:hAnsiTheme="minorHAnsi"/>
          <w:sz w:val="22"/>
          <w:szCs w:val="22"/>
        </w:rPr>
        <w:t>.</w:t>
      </w:r>
      <w:r w:rsidR="00FD25D9" w:rsidRPr="001B381C">
        <w:rPr>
          <w:rFonts w:asciiTheme="minorHAnsi" w:hAnsiTheme="minorHAnsi"/>
          <w:sz w:val="22"/>
          <w:szCs w:val="22"/>
        </w:rPr>
        <w:t xml:space="preserve"> </w:t>
      </w:r>
      <w:r w:rsidR="00E738BE" w:rsidRPr="001B381C">
        <w:rPr>
          <w:rFonts w:asciiTheme="minorHAnsi" w:hAnsiTheme="minorHAnsi"/>
          <w:sz w:val="22"/>
          <w:szCs w:val="22"/>
        </w:rPr>
        <w:t>Detangling</w:t>
      </w:r>
      <w:r w:rsidR="00FD25D9" w:rsidRPr="001B381C">
        <w:rPr>
          <w:rFonts w:asciiTheme="minorHAnsi" w:hAnsiTheme="minorHAnsi"/>
          <w:sz w:val="22"/>
          <w:szCs w:val="22"/>
        </w:rPr>
        <w:t xml:space="preserve"> your ideas from those of a source</w:t>
      </w:r>
      <w:r w:rsidR="00E738BE" w:rsidRPr="001B381C">
        <w:rPr>
          <w:rFonts w:asciiTheme="minorHAnsi" w:hAnsiTheme="minorHAnsi"/>
          <w:sz w:val="22"/>
          <w:szCs w:val="22"/>
        </w:rPr>
        <w:t xml:space="preserve"> is no inconsiderable issu</w:t>
      </w:r>
      <w:r w:rsidR="00FD25D9" w:rsidRPr="001B381C">
        <w:rPr>
          <w:rFonts w:asciiTheme="minorHAnsi" w:hAnsiTheme="minorHAnsi"/>
          <w:sz w:val="22"/>
          <w:szCs w:val="22"/>
        </w:rPr>
        <w:t>e for you or your readers</w:t>
      </w:r>
      <w:r w:rsidR="00E738BE" w:rsidRPr="001B381C">
        <w:rPr>
          <w:rFonts w:asciiTheme="minorHAnsi" w:hAnsiTheme="minorHAnsi"/>
          <w:sz w:val="22"/>
          <w:szCs w:val="22"/>
        </w:rPr>
        <w:t>—strong arguments are complex arguments</w:t>
      </w:r>
      <w:r w:rsidR="00FD25D9" w:rsidRPr="001B381C">
        <w:rPr>
          <w:rFonts w:asciiTheme="minorHAnsi" w:hAnsiTheme="minorHAnsi"/>
          <w:sz w:val="22"/>
          <w:szCs w:val="22"/>
        </w:rPr>
        <w:t xml:space="preserve"> that depend on a clear sense of which ideas are yours, which come from a supporting source, and how those two sets of concepts interact with one another. </w:t>
      </w:r>
    </w:p>
    <w:p w:rsidR="001B381C" w:rsidRPr="001B381C" w:rsidRDefault="001B381C" w:rsidP="001B381C">
      <w:pPr>
        <w:pStyle w:val="ListParagraph"/>
        <w:rPr>
          <w:rFonts w:asciiTheme="minorHAnsi" w:hAnsiTheme="minorHAnsi"/>
          <w:sz w:val="22"/>
          <w:szCs w:val="22"/>
        </w:rPr>
      </w:pPr>
    </w:p>
    <w:p w:rsidR="003C0B25" w:rsidRDefault="0099450F" w:rsidP="00BB0D52">
      <w:pPr>
        <w:pStyle w:val="ListParagraph"/>
        <w:numPr>
          <w:ilvl w:val="0"/>
          <w:numId w:val="4"/>
        </w:numPr>
        <w:rPr>
          <w:rFonts w:asciiTheme="minorHAnsi" w:hAnsiTheme="minorHAnsi"/>
          <w:sz w:val="22"/>
          <w:szCs w:val="22"/>
        </w:rPr>
      </w:pPr>
      <w:r w:rsidRPr="003C0B25">
        <w:rPr>
          <w:rFonts w:asciiTheme="minorHAnsi" w:hAnsiTheme="minorHAnsi"/>
          <w:b/>
          <w:i/>
          <w:sz w:val="22"/>
          <w:szCs w:val="22"/>
        </w:rPr>
        <w:t>To enable your readers to join the larger conversation about your topic by tracking down its participants—a.k.a. your sources.</w:t>
      </w:r>
      <w:r w:rsidR="0097328C" w:rsidRPr="003C0B25">
        <w:rPr>
          <w:rFonts w:asciiTheme="minorHAnsi" w:hAnsiTheme="minorHAnsi"/>
          <w:b/>
          <w:i/>
          <w:sz w:val="22"/>
          <w:szCs w:val="22"/>
        </w:rPr>
        <w:t xml:space="preserve"> </w:t>
      </w:r>
      <w:r w:rsidR="0097328C">
        <w:rPr>
          <w:rFonts w:asciiTheme="minorHAnsi" w:hAnsiTheme="minorHAnsi"/>
          <w:sz w:val="22"/>
          <w:szCs w:val="22"/>
        </w:rPr>
        <w:t xml:space="preserve">The in-text citation information you provide—often some form of parenthetical information that identifies that source on your bibliography / works cited. A typical bibliography /work cited </w:t>
      </w:r>
      <w:r w:rsidR="003C0B25">
        <w:rPr>
          <w:rFonts w:asciiTheme="minorHAnsi" w:hAnsiTheme="minorHAnsi"/>
          <w:sz w:val="22"/>
          <w:szCs w:val="22"/>
        </w:rPr>
        <w:t xml:space="preserve">list </w:t>
      </w:r>
      <w:r w:rsidR="0097328C">
        <w:rPr>
          <w:rFonts w:asciiTheme="minorHAnsi" w:hAnsiTheme="minorHAnsi"/>
          <w:sz w:val="22"/>
          <w:szCs w:val="22"/>
        </w:rPr>
        <w:t>provides</w:t>
      </w:r>
      <w:r w:rsidR="003C0B25">
        <w:rPr>
          <w:rFonts w:asciiTheme="minorHAnsi" w:hAnsiTheme="minorHAnsi"/>
          <w:sz w:val="22"/>
          <w:szCs w:val="22"/>
        </w:rPr>
        <w:t xml:space="preserve"> the publication information and source type for each entry (i.e. all the info an interested reader will need to find the sources you arguments uses).</w:t>
      </w:r>
    </w:p>
    <w:p w:rsidR="003C0B25" w:rsidRPr="003C0B25" w:rsidRDefault="003C0B25" w:rsidP="003C0B25">
      <w:pPr>
        <w:pStyle w:val="ListParagraph"/>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C36F91" w:rsidRDefault="00C36F91" w:rsidP="00A329DA">
      <w:pPr>
        <w:snapToGrid w:val="0"/>
        <w:rPr>
          <w:rFonts w:asciiTheme="minorHAnsi" w:hAnsiTheme="minorHAnsi"/>
          <w:b/>
          <w:sz w:val="22"/>
          <w:szCs w:val="22"/>
        </w:rPr>
      </w:pPr>
      <w:r>
        <w:rPr>
          <w:rFonts w:asciiTheme="minorHAnsi" w:hAnsiTheme="minorHAnsi"/>
          <w:b/>
          <w:sz w:val="22"/>
          <w:szCs w:val="22"/>
        </w:rPr>
        <w:t>B</w:t>
      </w:r>
      <w:r w:rsidR="006D189D">
        <w:rPr>
          <w:rFonts w:asciiTheme="minorHAnsi" w:hAnsiTheme="minorHAnsi"/>
          <w:b/>
          <w:sz w:val="22"/>
          <w:szCs w:val="22"/>
        </w:rPr>
        <w:t>) What to include in your Works Cited and Consulted</w:t>
      </w:r>
    </w:p>
    <w:p w:rsidR="006D189D" w:rsidRDefault="006D189D" w:rsidP="00A329DA">
      <w:pPr>
        <w:snapToGrid w:val="0"/>
        <w:rPr>
          <w:rFonts w:asciiTheme="minorHAnsi" w:hAnsiTheme="minorHAnsi"/>
          <w:sz w:val="22"/>
          <w:szCs w:val="22"/>
        </w:rPr>
      </w:pPr>
    </w:p>
    <w:p w:rsidR="00A329DA" w:rsidRDefault="00B64BFB" w:rsidP="00A329DA">
      <w:pPr>
        <w:snapToGrid w:val="0"/>
        <w:rPr>
          <w:rFonts w:asciiTheme="minorHAnsi" w:hAnsiTheme="minorHAnsi"/>
          <w:sz w:val="22"/>
          <w:szCs w:val="22"/>
        </w:rPr>
      </w:pPr>
      <w:r>
        <w:rPr>
          <w:rFonts w:asciiTheme="minorHAnsi" w:hAnsiTheme="minorHAnsi"/>
          <w:sz w:val="22"/>
          <w:szCs w:val="22"/>
        </w:rPr>
        <w:t xml:space="preserve">Unit 3 draws on a number of different types of sources, from the scholarly articles you’ve found using the </w:t>
      </w:r>
      <w:proofErr w:type="gramStart"/>
      <w:r w:rsidR="00C36F91">
        <w:rPr>
          <w:rFonts w:asciiTheme="minorHAnsi" w:hAnsiTheme="minorHAnsi"/>
          <w:sz w:val="22"/>
          <w:szCs w:val="22"/>
        </w:rPr>
        <w:t>library’s</w:t>
      </w:r>
      <w:proofErr w:type="gramEnd"/>
      <w:r>
        <w:rPr>
          <w:rFonts w:asciiTheme="minorHAnsi" w:hAnsiTheme="minorHAnsi"/>
          <w:sz w:val="22"/>
          <w:szCs w:val="22"/>
        </w:rPr>
        <w:t xml:space="preserve"> SUMMON search utility to the other core sources listed on our unit calendar.</w:t>
      </w:r>
    </w:p>
    <w:p w:rsidR="006D189D" w:rsidRDefault="006D189D" w:rsidP="00A329DA">
      <w:pPr>
        <w:snapToGrid w:val="0"/>
        <w:rPr>
          <w:rFonts w:asciiTheme="minorHAnsi" w:hAnsiTheme="minorHAnsi"/>
          <w:sz w:val="22"/>
          <w:szCs w:val="22"/>
        </w:rPr>
      </w:pPr>
    </w:p>
    <w:p w:rsidR="006D189D" w:rsidRDefault="006D189D" w:rsidP="00A329DA">
      <w:pPr>
        <w:snapToGrid w:val="0"/>
        <w:rPr>
          <w:rFonts w:asciiTheme="minorHAnsi" w:hAnsiTheme="minorHAnsi"/>
          <w:sz w:val="22"/>
          <w:szCs w:val="22"/>
        </w:rPr>
      </w:pPr>
      <w:r>
        <w:rPr>
          <w:rFonts w:asciiTheme="minorHAnsi" w:hAnsiTheme="minorHAnsi"/>
          <w:sz w:val="22"/>
          <w:szCs w:val="22"/>
        </w:rPr>
        <w:t xml:space="preserve">Use the following guidelines to help assemble your essay’s </w:t>
      </w:r>
      <w:r w:rsidRPr="006D189D">
        <w:rPr>
          <w:rFonts w:asciiTheme="minorHAnsi" w:hAnsiTheme="minorHAnsi"/>
          <w:b/>
          <w:i/>
          <w:sz w:val="22"/>
          <w:szCs w:val="22"/>
        </w:rPr>
        <w:t>Works Cited and Consulted</w:t>
      </w:r>
      <w:r>
        <w:rPr>
          <w:rFonts w:asciiTheme="minorHAnsi" w:hAnsiTheme="minorHAnsi"/>
          <w:sz w:val="22"/>
          <w:szCs w:val="22"/>
        </w:rPr>
        <w:t xml:space="preserve"> List.</w:t>
      </w:r>
    </w:p>
    <w:p w:rsidR="00C36F91" w:rsidRDefault="00C36F91" w:rsidP="00A329DA">
      <w:pPr>
        <w:snapToGrid w:val="0"/>
        <w:rPr>
          <w:rFonts w:asciiTheme="minorHAnsi" w:hAnsiTheme="minorHAnsi"/>
          <w:sz w:val="22"/>
          <w:szCs w:val="22"/>
        </w:rPr>
      </w:pPr>
    </w:p>
    <w:p w:rsidR="00C36F91" w:rsidRDefault="00C36F91" w:rsidP="00C36F91">
      <w:pPr>
        <w:pStyle w:val="ListParagraph"/>
        <w:numPr>
          <w:ilvl w:val="0"/>
          <w:numId w:val="5"/>
        </w:numPr>
        <w:snapToGrid w:val="0"/>
        <w:rPr>
          <w:rFonts w:asciiTheme="minorHAnsi" w:hAnsiTheme="minorHAnsi"/>
          <w:sz w:val="22"/>
          <w:szCs w:val="22"/>
        </w:rPr>
      </w:pPr>
      <w:r w:rsidRPr="00C36F91">
        <w:rPr>
          <w:rFonts w:asciiTheme="minorHAnsi" w:hAnsiTheme="minorHAnsi"/>
          <w:sz w:val="22"/>
          <w:szCs w:val="22"/>
        </w:rPr>
        <w:t xml:space="preserve">Cut and paste into your own </w:t>
      </w:r>
      <w:r w:rsidRPr="00C36F91">
        <w:rPr>
          <w:rFonts w:asciiTheme="minorHAnsi" w:hAnsiTheme="minorHAnsi"/>
          <w:b/>
          <w:i/>
          <w:sz w:val="22"/>
          <w:szCs w:val="22"/>
        </w:rPr>
        <w:t>Works Cited and Consulted</w:t>
      </w:r>
      <w:r w:rsidRPr="00C36F91">
        <w:rPr>
          <w:rFonts w:asciiTheme="minorHAnsi" w:hAnsiTheme="minorHAnsi"/>
          <w:sz w:val="22"/>
          <w:szCs w:val="22"/>
        </w:rPr>
        <w:t xml:space="preserve"> any of our common Unit sources that you’ll find below. If you do quote, or draw upon, the concepts of any the sources, </w:t>
      </w:r>
      <w:r w:rsidRPr="006D189D">
        <w:rPr>
          <w:rFonts w:asciiTheme="minorHAnsi" w:hAnsiTheme="minorHAnsi"/>
          <w:b/>
          <w:i/>
          <w:sz w:val="22"/>
          <w:szCs w:val="22"/>
        </w:rPr>
        <w:t>then you MUST include them</w:t>
      </w:r>
      <w:r w:rsidRPr="00C36F91">
        <w:rPr>
          <w:rFonts w:asciiTheme="minorHAnsi" w:hAnsiTheme="minorHAnsi"/>
          <w:sz w:val="22"/>
          <w:szCs w:val="22"/>
        </w:rPr>
        <w:t xml:space="preserve"> in your list.</w:t>
      </w:r>
    </w:p>
    <w:p w:rsidR="000E2509" w:rsidRPr="000E2509" w:rsidRDefault="000E2509" w:rsidP="000E2509">
      <w:pPr>
        <w:snapToGrid w:val="0"/>
        <w:rPr>
          <w:rFonts w:asciiTheme="minorHAnsi" w:hAnsiTheme="minorHAnsi"/>
          <w:sz w:val="22"/>
          <w:szCs w:val="22"/>
        </w:rPr>
      </w:pPr>
    </w:p>
    <w:p w:rsidR="000E2509" w:rsidRDefault="000E2509" w:rsidP="000E2509">
      <w:pPr>
        <w:pStyle w:val="ListParagraph"/>
        <w:numPr>
          <w:ilvl w:val="0"/>
          <w:numId w:val="5"/>
        </w:numPr>
        <w:snapToGrid w:val="0"/>
        <w:rPr>
          <w:rFonts w:asciiTheme="minorHAnsi" w:hAnsiTheme="minorHAnsi"/>
          <w:sz w:val="22"/>
          <w:szCs w:val="22"/>
        </w:rPr>
      </w:pPr>
      <w:r>
        <w:rPr>
          <w:rFonts w:asciiTheme="minorHAnsi" w:hAnsiTheme="minorHAnsi"/>
          <w:sz w:val="22"/>
          <w:szCs w:val="22"/>
        </w:rPr>
        <w:t>Include in your list all four of the scholarly sources you found from our two (2) library research exercises. Remember that you must quote / use at least one (1) of these sources in your essay.</w:t>
      </w:r>
    </w:p>
    <w:p w:rsidR="006D189D" w:rsidRPr="006D189D" w:rsidRDefault="006D189D" w:rsidP="006D189D">
      <w:pPr>
        <w:snapToGrid w:val="0"/>
        <w:rPr>
          <w:rFonts w:asciiTheme="minorHAnsi" w:hAnsiTheme="minorHAnsi"/>
          <w:sz w:val="22"/>
          <w:szCs w:val="22"/>
        </w:rPr>
      </w:pPr>
    </w:p>
    <w:p w:rsidR="006D189D" w:rsidRPr="000E2509" w:rsidRDefault="006D189D" w:rsidP="000E2509">
      <w:pPr>
        <w:pStyle w:val="ListParagraph"/>
        <w:numPr>
          <w:ilvl w:val="0"/>
          <w:numId w:val="5"/>
        </w:numPr>
        <w:snapToGrid w:val="0"/>
        <w:rPr>
          <w:rFonts w:asciiTheme="minorHAnsi" w:hAnsiTheme="minorHAnsi"/>
          <w:sz w:val="22"/>
          <w:szCs w:val="22"/>
        </w:rPr>
      </w:pPr>
      <w:r>
        <w:rPr>
          <w:rFonts w:asciiTheme="minorHAnsi" w:hAnsiTheme="minorHAnsi"/>
          <w:sz w:val="22"/>
          <w:szCs w:val="22"/>
        </w:rPr>
        <w:t xml:space="preserve">Include in your list any works that you found in your research which </w:t>
      </w:r>
      <w:r w:rsidRPr="006D189D">
        <w:rPr>
          <w:rFonts w:asciiTheme="minorHAnsi" w:hAnsiTheme="minorHAnsi"/>
          <w:i/>
          <w:sz w:val="22"/>
          <w:szCs w:val="22"/>
        </w:rPr>
        <w:t>serve as a significant source of consultation for your argument</w:t>
      </w:r>
      <w:r>
        <w:rPr>
          <w:rFonts w:asciiTheme="minorHAnsi" w:hAnsiTheme="minorHAnsi"/>
          <w:sz w:val="22"/>
          <w:szCs w:val="22"/>
        </w:rPr>
        <w:t>—that is, if this particular work helped you fashion, think-through, develop, or refine your thinking on your topic and/or essay argument.</w:t>
      </w:r>
    </w:p>
    <w:p w:rsidR="006D189D" w:rsidRDefault="006D189D" w:rsidP="00C36F91">
      <w:pPr>
        <w:pStyle w:val="ListParagraph"/>
        <w:numPr>
          <w:ilvl w:val="0"/>
          <w:numId w:val="5"/>
        </w:numPr>
        <w:snapToGrid w:val="0"/>
        <w:rPr>
          <w:rFonts w:asciiTheme="minorHAnsi" w:hAnsiTheme="minorHAnsi"/>
          <w:sz w:val="22"/>
          <w:szCs w:val="22"/>
        </w:rPr>
      </w:pPr>
      <w:r>
        <w:rPr>
          <w:rFonts w:asciiTheme="minorHAnsi" w:hAnsiTheme="minorHAnsi"/>
          <w:sz w:val="22"/>
          <w:szCs w:val="22"/>
        </w:rPr>
        <w:lastRenderedPageBreak/>
        <w:t xml:space="preserve">Include in your list any works </w:t>
      </w:r>
      <w:r w:rsidR="00F3196F">
        <w:rPr>
          <w:rFonts w:asciiTheme="minorHAnsi" w:hAnsiTheme="minorHAnsi"/>
          <w:sz w:val="22"/>
          <w:szCs w:val="22"/>
        </w:rPr>
        <w:t xml:space="preserve">from which you reference / use a significant </w:t>
      </w:r>
      <w:r w:rsidR="000E2509">
        <w:rPr>
          <w:rFonts w:asciiTheme="minorHAnsi" w:hAnsiTheme="minorHAnsi"/>
          <w:sz w:val="22"/>
          <w:szCs w:val="22"/>
        </w:rPr>
        <w:t>concept or idea. U</w:t>
      </w:r>
      <w:r w:rsidR="00F3196F">
        <w:rPr>
          <w:rFonts w:asciiTheme="minorHAnsi" w:hAnsiTheme="minorHAnsi"/>
          <w:sz w:val="22"/>
          <w:szCs w:val="22"/>
        </w:rPr>
        <w:t>sing a significant idea</w:t>
      </w:r>
      <w:r w:rsidR="000E2509">
        <w:rPr>
          <w:rFonts w:asciiTheme="minorHAnsi" w:hAnsiTheme="minorHAnsi"/>
          <w:sz w:val="22"/>
          <w:szCs w:val="22"/>
        </w:rPr>
        <w:t xml:space="preserve"> from a source</w:t>
      </w:r>
      <w:r w:rsidR="00F3196F">
        <w:rPr>
          <w:rFonts w:asciiTheme="minorHAnsi" w:hAnsiTheme="minorHAnsi"/>
          <w:sz w:val="22"/>
          <w:szCs w:val="22"/>
        </w:rPr>
        <w:t xml:space="preserve"> is best illustrated by an example.</w:t>
      </w:r>
    </w:p>
    <w:p w:rsidR="00F3196F" w:rsidRDefault="00F3196F" w:rsidP="00F3196F">
      <w:pPr>
        <w:pStyle w:val="ListParagraph"/>
        <w:rPr>
          <w:rFonts w:asciiTheme="minorHAnsi" w:hAnsiTheme="minorHAnsi"/>
          <w:sz w:val="22"/>
          <w:szCs w:val="22"/>
        </w:rPr>
      </w:pPr>
    </w:p>
    <w:p w:rsidR="00F3196F" w:rsidRDefault="00F4276A" w:rsidP="00F3196F">
      <w:pPr>
        <w:pStyle w:val="ListParagraph"/>
        <w:ind w:left="1440"/>
        <w:rPr>
          <w:rFonts w:asciiTheme="minorHAnsi" w:hAnsiTheme="minorHAnsi"/>
          <w:sz w:val="22"/>
          <w:szCs w:val="22"/>
        </w:rPr>
      </w:pPr>
      <w:r w:rsidRPr="004D3765">
        <w:rPr>
          <w:rFonts w:asciiTheme="minorHAnsi" w:hAnsiTheme="minorHAnsi"/>
          <w:b/>
          <w:i/>
          <w:sz w:val="22"/>
          <w:szCs w:val="22"/>
        </w:rPr>
        <w:t>Digital literacies involve eight basic elements or modes (Belshaw)</w:t>
      </w:r>
      <w:r>
        <w:rPr>
          <w:rFonts w:asciiTheme="minorHAnsi" w:hAnsiTheme="minorHAnsi"/>
          <w:sz w:val="22"/>
          <w:szCs w:val="22"/>
        </w:rPr>
        <w:t>, of which the cognitive, communicative, and the civic drive most Facebook activism. However, many cultural critics dismiss the strength of supporting social causes by way of accumulating “likes” and the minimal donation dollars that “liking” such causes generates; such support enables users to remain remotely</w:t>
      </w:r>
      <w:r w:rsidR="000E2509">
        <w:rPr>
          <w:rFonts w:asciiTheme="minorHAnsi" w:hAnsiTheme="minorHAnsi"/>
          <w:sz w:val="22"/>
          <w:szCs w:val="22"/>
        </w:rPr>
        <w:t xml:space="preserve"> involved</w:t>
      </w:r>
      <w:r>
        <w:rPr>
          <w:rFonts w:asciiTheme="minorHAnsi" w:hAnsiTheme="minorHAnsi"/>
          <w:sz w:val="22"/>
          <w:szCs w:val="22"/>
        </w:rPr>
        <w:t xml:space="preserve"> when on-the-ground</w:t>
      </w:r>
      <w:r w:rsidR="004D3765">
        <w:rPr>
          <w:rFonts w:asciiTheme="minorHAnsi" w:hAnsiTheme="minorHAnsi"/>
          <w:sz w:val="22"/>
          <w:szCs w:val="22"/>
        </w:rPr>
        <w:t xml:space="preserve"> physical participation is required.</w:t>
      </w:r>
    </w:p>
    <w:p w:rsidR="004D3765" w:rsidRDefault="004D3765" w:rsidP="00F3196F">
      <w:pPr>
        <w:pStyle w:val="ListParagraph"/>
        <w:ind w:left="1440"/>
        <w:rPr>
          <w:rFonts w:asciiTheme="minorHAnsi" w:hAnsiTheme="minorHAnsi"/>
          <w:sz w:val="22"/>
          <w:szCs w:val="22"/>
        </w:rPr>
      </w:pPr>
    </w:p>
    <w:p w:rsidR="004D3765" w:rsidRDefault="000E2509" w:rsidP="00F3196F">
      <w:pPr>
        <w:pStyle w:val="ListParagraph"/>
        <w:ind w:left="1440"/>
        <w:rPr>
          <w:rFonts w:asciiTheme="minorHAnsi" w:hAnsiTheme="minorHAnsi"/>
          <w:sz w:val="22"/>
          <w:szCs w:val="22"/>
        </w:rPr>
      </w:pPr>
      <w:r>
        <w:rPr>
          <w:rFonts w:asciiTheme="minorHAnsi" w:hAnsiTheme="minorHAnsi"/>
          <w:sz w:val="22"/>
          <w:szCs w:val="22"/>
        </w:rPr>
        <w:t>The example above, then, draws on Belshaw’s eight basic elements to make the point that three of them are integral to digital activism. Belshaw’s talk doesn’t address digital activism, or Facebook, but this writer’s argument wishes to connect the two concepts.</w:t>
      </w:r>
    </w:p>
    <w:p w:rsidR="000E2509" w:rsidRDefault="000E2509" w:rsidP="000E2509">
      <w:pPr>
        <w:pStyle w:val="ListParagraph"/>
        <w:ind w:left="0"/>
        <w:rPr>
          <w:rFonts w:asciiTheme="minorHAnsi" w:hAnsiTheme="minorHAnsi"/>
          <w:sz w:val="22"/>
          <w:szCs w:val="22"/>
        </w:rPr>
      </w:pPr>
    </w:p>
    <w:p w:rsidR="000E2509" w:rsidRDefault="000E2509" w:rsidP="000E2509">
      <w:pPr>
        <w:pStyle w:val="ListParagraph"/>
        <w:numPr>
          <w:ilvl w:val="0"/>
          <w:numId w:val="6"/>
        </w:numPr>
        <w:rPr>
          <w:rFonts w:asciiTheme="minorHAnsi" w:hAnsiTheme="minorHAnsi"/>
          <w:sz w:val="22"/>
          <w:szCs w:val="22"/>
        </w:rPr>
      </w:pPr>
      <w:r>
        <w:rPr>
          <w:rFonts w:asciiTheme="minorHAnsi" w:hAnsiTheme="minorHAnsi"/>
          <w:sz w:val="22"/>
          <w:szCs w:val="22"/>
        </w:rPr>
        <w:t>Include in your list any works from which you do quote directly.</w:t>
      </w:r>
    </w:p>
    <w:p w:rsidR="000E2509" w:rsidRDefault="000E2509" w:rsidP="000E2509">
      <w:pPr>
        <w:rPr>
          <w:rFonts w:asciiTheme="minorHAnsi" w:hAnsiTheme="minorHAnsi"/>
          <w:sz w:val="22"/>
          <w:szCs w:val="22"/>
        </w:rPr>
      </w:pPr>
    </w:p>
    <w:p w:rsidR="000E2509" w:rsidRDefault="000E2509" w:rsidP="000E2509">
      <w:pPr>
        <w:rPr>
          <w:rFonts w:asciiTheme="minorHAnsi" w:hAnsiTheme="minorHAnsi"/>
          <w:sz w:val="22"/>
          <w:szCs w:val="22"/>
        </w:rPr>
      </w:pPr>
    </w:p>
    <w:p w:rsidR="00C233A4" w:rsidRDefault="00A75898" w:rsidP="000E2509">
      <w:pPr>
        <w:rPr>
          <w:rFonts w:asciiTheme="minorHAnsi" w:hAnsiTheme="minorHAnsi"/>
          <w:b/>
          <w:sz w:val="22"/>
          <w:szCs w:val="22"/>
        </w:rPr>
      </w:pPr>
      <w:r w:rsidRPr="00A75898">
        <w:rPr>
          <w:rFonts w:asciiTheme="minorHAnsi" w:hAnsiTheme="minorHAnsi"/>
          <w:b/>
          <w:sz w:val="22"/>
          <w:szCs w:val="22"/>
        </w:rPr>
        <w:t xml:space="preserve">C) Formatting your Works Cited and Consulted list. </w:t>
      </w:r>
    </w:p>
    <w:p w:rsidR="00C233A4" w:rsidRDefault="00C233A4" w:rsidP="000E2509">
      <w:pPr>
        <w:rPr>
          <w:rFonts w:asciiTheme="minorHAnsi" w:hAnsiTheme="minorHAnsi"/>
          <w:b/>
          <w:sz w:val="22"/>
          <w:szCs w:val="22"/>
        </w:rPr>
      </w:pPr>
    </w:p>
    <w:p w:rsidR="000E2509" w:rsidRPr="00C233A4" w:rsidRDefault="00A75898" w:rsidP="000E2509">
      <w:pPr>
        <w:rPr>
          <w:rFonts w:asciiTheme="minorHAnsi" w:hAnsiTheme="minorHAnsi"/>
          <w:b/>
          <w:i/>
          <w:sz w:val="22"/>
          <w:szCs w:val="22"/>
        </w:rPr>
      </w:pPr>
      <w:r w:rsidRPr="00C233A4">
        <w:rPr>
          <w:rFonts w:asciiTheme="minorHAnsi" w:hAnsiTheme="minorHAnsi"/>
          <w:sz w:val="22"/>
          <w:szCs w:val="22"/>
        </w:rPr>
        <w:t>The MLA format uses a slightly different format</w:t>
      </w:r>
      <w:r w:rsidR="00C233A4" w:rsidRPr="00C233A4">
        <w:rPr>
          <w:rFonts w:asciiTheme="minorHAnsi" w:hAnsiTheme="minorHAnsi"/>
          <w:sz w:val="22"/>
          <w:szCs w:val="22"/>
        </w:rPr>
        <w:t>s</w:t>
      </w:r>
      <w:r w:rsidRPr="00C233A4">
        <w:rPr>
          <w:rFonts w:asciiTheme="minorHAnsi" w:hAnsiTheme="minorHAnsi"/>
          <w:sz w:val="22"/>
          <w:szCs w:val="22"/>
        </w:rPr>
        <w:t xml:space="preserve"> for different source types. The format serves as a way of distinguishing the type and format in which a source exists.</w:t>
      </w:r>
      <w:r w:rsidR="00C233A4">
        <w:rPr>
          <w:rFonts w:asciiTheme="minorHAnsi" w:hAnsiTheme="minorHAnsi"/>
          <w:sz w:val="22"/>
          <w:szCs w:val="22"/>
        </w:rPr>
        <w:t xml:space="preserve"> However,</w:t>
      </w:r>
      <w:r w:rsidR="00890212">
        <w:rPr>
          <w:rFonts w:asciiTheme="minorHAnsi" w:hAnsiTheme="minorHAnsi"/>
          <w:sz w:val="22"/>
          <w:szCs w:val="22"/>
        </w:rPr>
        <w:t xml:space="preserve"> regardless of type or format of a source</w:t>
      </w:r>
      <w:proofErr w:type="gramStart"/>
      <w:r w:rsidR="00890212">
        <w:rPr>
          <w:rFonts w:asciiTheme="minorHAnsi" w:hAnsiTheme="minorHAnsi"/>
          <w:sz w:val="22"/>
          <w:szCs w:val="22"/>
        </w:rPr>
        <w:t xml:space="preserve">, </w:t>
      </w:r>
      <w:r w:rsidR="00C233A4">
        <w:rPr>
          <w:rFonts w:asciiTheme="minorHAnsi" w:hAnsiTheme="minorHAnsi"/>
          <w:sz w:val="22"/>
          <w:szCs w:val="22"/>
        </w:rPr>
        <w:t xml:space="preserve"> the</w:t>
      </w:r>
      <w:proofErr w:type="gramEnd"/>
      <w:r w:rsidR="00C233A4">
        <w:rPr>
          <w:rFonts w:asciiTheme="minorHAnsi" w:hAnsiTheme="minorHAnsi"/>
          <w:sz w:val="22"/>
          <w:szCs w:val="22"/>
        </w:rPr>
        <w:t xml:space="preserve"> MLA </w:t>
      </w:r>
      <w:r w:rsidR="00C233A4" w:rsidRPr="00C233A4">
        <w:rPr>
          <w:rFonts w:asciiTheme="minorHAnsi" w:hAnsiTheme="minorHAnsi"/>
          <w:b/>
          <w:i/>
          <w:sz w:val="22"/>
          <w:szCs w:val="22"/>
        </w:rPr>
        <w:t>Works Cited and Consulted</w:t>
      </w:r>
      <w:r w:rsidR="00C233A4">
        <w:rPr>
          <w:rFonts w:asciiTheme="minorHAnsi" w:hAnsiTheme="minorHAnsi"/>
          <w:sz w:val="22"/>
          <w:szCs w:val="22"/>
        </w:rPr>
        <w:t xml:space="preserve"> entry</w:t>
      </w:r>
      <w:r w:rsidR="00C233A4" w:rsidRPr="00C233A4">
        <w:rPr>
          <w:rFonts w:asciiTheme="minorHAnsi" w:hAnsiTheme="minorHAnsi"/>
          <w:sz w:val="22"/>
          <w:szCs w:val="22"/>
        </w:rPr>
        <w:t xml:space="preserve"> seeks to provide </w:t>
      </w:r>
      <w:r w:rsidR="00C233A4" w:rsidRPr="00C233A4">
        <w:rPr>
          <w:rFonts w:asciiTheme="minorHAnsi" w:hAnsiTheme="minorHAnsi"/>
          <w:b/>
          <w:i/>
          <w:sz w:val="22"/>
          <w:szCs w:val="22"/>
        </w:rPr>
        <w:t>four (4) types of information:</w:t>
      </w:r>
      <w:r w:rsidR="00C233A4" w:rsidRPr="00C233A4">
        <w:rPr>
          <w:rFonts w:asciiTheme="minorHAnsi" w:hAnsiTheme="minorHAnsi"/>
          <w:sz w:val="22"/>
          <w:szCs w:val="22"/>
        </w:rPr>
        <w:t xml:space="preserve"> </w:t>
      </w:r>
      <w:r w:rsidR="00C233A4" w:rsidRPr="00C233A4">
        <w:rPr>
          <w:rFonts w:asciiTheme="minorHAnsi" w:hAnsiTheme="minorHAnsi"/>
          <w:b/>
          <w:i/>
          <w:sz w:val="22"/>
          <w:szCs w:val="22"/>
          <w:highlight w:val="yellow"/>
        </w:rPr>
        <w:t>1) author</w:t>
      </w:r>
      <w:r w:rsidR="00C233A4" w:rsidRPr="00C233A4">
        <w:rPr>
          <w:rFonts w:asciiTheme="minorHAnsi" w:hAnsiTheme="minorHAnsi"/>
          <w:b/>
          <w:i/>
          <w:sz w:val="22"/>
          <w:szCs w:val="22"/>
        </w:rPr>
        <w:t xml:space="preserve">, </w:t>
      </w:r>
      <w:r w:rsidR="00C233A4" w:rsidRPr="00C233A4">
        <w:rPr>
          <w:rFonts w:asciiTheme="minorHAnsi" w:hAnsiTheme="minorHAnsi"/>
          <w:b/>
          <w:i/>
          <w:sz w:val="22"/>
          <w:szCs w:val="22"/>
          <w:highlight w:val="green"/>
        </w:rPr>
        <w:t>2) title</w:t>
      </w:r>
      <w:r w:rsidR="00C233A4" w:rsidRPr="00C233A4">
        <w:rPr>
          <w:rFonts w:asciiTheme="minorHAnsi" w:hAnsiTheme="minorHAnsi"/>
          <w:b/>
          <w:i/>
          <w:sz w:val="22"/>
          <w:szCs w:val="22"/>
        </w:rPr>
        <w:t xml:space="preserve">, </w:t>
      </w:r>
      <w:r w:rsidR="00C233A4" w:rsidRPr="00C233A4">
        <w:rPr>
          <w:rFonts w:asciiTheme="minorHAnsi" w:hAnsiTheme="minorHAnsi"/>
          <w:b/>
          <w:i/>
          <w:sz w:val="22"/>
          <w:szCs w:val="22"/>
          <w:highlight w:val="cyan"/>
        </w:rPr>
        <w:t>3) publication /publisher</w:t>
      </w:r>
      <w:r w:rsidR="00C233A4" w:rsidRPr="00C233A4">
        <w:rPr>
          <w:rFonts w:asciiTheme="minorHAnsi" w:hAnsiTheme="minorHAnsi"/>
          <w:b/>
          <w:i/>
          <w:sz w:val="22"/>
          <w:szCs w:val="22"/>
        </w:rPr>
        <w:t xml:space="preserve">, and in some instances, </w:t>
      </w:r>
      <w:r w:rsidR="00C233A4" w:rsidRPr="00C233A4">
        <w:rPr>
          <w:rFonts w:asciiTheme="minorHAnsi" w:hAnsiTheme="minorHAnsi"/>
          <w:b/>
          <w:i/>
          <w:sz w:val="22"/>
          <w:szCs w:val="22"/>
          <w:highlight w:val="magenta"/>
        </w:rPr>
        <w:t>4) date of access.</w:t>
      </w:r>
    </w:p>
    <w:p w:rsidR="00A75898" w:rsidRPr="00C233A4" w:rsidRDefault="00A75898" w:rsidP="000E2509">
      <w:pPr>
        <w:rPr>
          <w:rFonts w:asciiTheme="minorHAnsi" w:hAnsiTheme="minorHAnsi"/>
          <w:sz w:val="22"/>
          <w:szCs w:val="22"/>
        </w:rPr>
      </w:pPr>
    </w:p>
    <w:p w:rsidR="00A75898" w:rsidRPr="00C233A4" w:rsidRDefault="00C233A4" w:rsidP="00A329DA">
      <w:pPr>
        <w:snapToGrid w:val="0"/>
        <w:rPr>
          <w:rFonts w:asciiTheme="minorHAnsi" w:hAnsiTheme="minorHAnsi"/>
          <w:sz w:val="22"/>
          <w:szCs w:val="22"/>
        </w:rPr>
      </w:pPr>
      <w:r w:rsidRPr="00C233A4">
        <w:rPr>
          <w:rFonts w:asciiTheme="minorHAnsi" w:hAnsiTheme="minorHAnsi"/>
          <w:sz w:val="22"/>
          <w:szCs w:val="22"/>
        </w:rPr>
        <w:t>See the guide below:</w:t>
      </w: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tbl>
      <w:tblPr>
        <w:tblStyle w:val="TableGrid"/>
        <w:tblW w:w="10323" w:type="dxa"/>
        <w:tblLayout w:type="fixed"/>
        <w:tblLook w:val="04A0" w:firstRow="1" w:lastRow="0" w:firstColumn="1" w:lastColumn="0" w:noHBand="0" w:noVBand="1"/>
      </w:tblPr>
      <w:tblGrid>
        <w:gridCol w:w="1251"/>
        <w:gridCol w:w="9072"/>
      </w:tblGrid>
      <w:tr w:rsidR="00C80049" w:rsidTr="00C80049">
        <w:tc>
          <w:tcPr>
            <w:tcW w:w="10323"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C80049" w:rsidRDefault="00C80049" w:rsidP="00C80049">
            <w:pPr>
              <w:jc w:val="center"/>
              <w:rPr>
                <w:rFonts w:asciiTheme="minorHAnsi" w:hAnsiTheme="minorHAnsi"/>
                <w:b/>
                <w:i/>
                <w:sz w:val="22"/>
                <w:szCs w:val="22"/>
                <w:highlight w:val="yellow"/>
              </w:rPr>
            </w:pPr>
          </w:p>
          <w:p w:rsidR="00C80049" w:rsidRPr="00C233A4" w:rsidRDefault="00C80049" w:rsidP="00C80049">
            <w:pPr>
              <w:jc w:val="center"/>
              <w:rPr>
                <w:rFonts w:asciiTheme="minorHAnsi" w:hAnsiTheme="minorHAnsi"/>
                <w:b/>
                <w:i/>
                <w:sz w:val="22"/>
                <w:szCs w:val="22"/>
              </w:rPr>
            </w:pPr>
            <w:r w:rsidRPr="00C233A4">
              <w:rPr>
                <w:rFonts w:asciiTheme="minorHAnsi" w:hAnsiTheme="minorHAnsi"/>
                <w:b/>
                <w:i/>
                <w:sz w:val="22"/>
                <w:szCs w:val="22"/>
                <w:highlight w:val="yellow"/>
              </w:rPr>
              <w:t>1) Author</w:t>
            </w:r>
            <w:r w:rsidRPr="00C233A4">
              <w:rPr>
                <w:rFonts w:asciiTheme="minorHAnsi" w:hAnsiTheme="minorHAnsi"/>
                <w:b/>
                <w:i/>
                <w:sz w:val="22"/>
                <w:szCs w:val="22"/>
              </w:rPr>
              <w:t xml:space="preserve">, </w:t>
            </w:r>
            <w:r w:rsidRPr="00C233A4">
              <w:rPr>
                <w:rFonts w:asciiTheme="minorHAnsi" w:hAnsiTheme="minorHAnsi"/>
                <w:b/>
                <w:i/>
                <w:sz w:val="22"/>
                <w:szCs w:val="22"/>
                <w:highlight w:val="green"/>
              </w:rPr>
              <w:t>2) Title</w:t>
            </w:r>
            <w:r w:rsidRPr="00C233A4">
              <w:rPr>
                <w:rFonts w:asciiTheme="minorHAnsi" w:hAnsiTheme="minorHAnsi"/>
                <w:b/>
                <w:i/>
                <w:sz w:val="22"/>
                <w:szCs w:val="22"/>
              </w:rPr>
              <w:t xml:space="preserve">, </w:t>
            </w:r>
            <w:r w:rsidRPr="00C233A4">
              <w:rPr>
                <w:rFonts w:asciiTheme="minorHAnsi" w:hAnsiTheme="minorHAnsi"/>
                <w:b/>
                <w:i/>
                <w:sz w:val="22"/>
                <w:szCs w:val="22"/>
                <w:highlight w:val="cyan"/>
              </w:rPr>
              <w:t>3) Publication /Publisher</w:t>
            </w:r>
            <w:r w:rsidRPr="00C233A4">
              <w:rPr>
                <w:rFonts w:asciiTheme="minorHAnsi" w:hAnsiTheme="minorHAnsi"/>
                <w:b/>
                <w:i/>
                <w:sz w:val="22"/>
                <w:szCs w:val="22"/>
              </w:rPr>
              <w:t xml:space="preserve">, and in some instances, </w:t>
            </w:r>
            <w:r w:rsidRPr="00C233A4">
              <w:rPr>
                <w:rFonts w:asciiTheme="minorHAnsi" w:hAnsiTheme="minorHAnsi"/>
                <w:b/>
                <w:i/>
                <w:sz w:val="22"/>
                <w:szCs w:val="22"/>
                <w:highlight w:val="magenta"/>
              </w:rPr>
              <w:t>4) Date Of Access.</w:t>
            </w:r>
          </w:p>
          <w:p w:rsidR="00C80049" w:rsidRPr="00E3455A" w:rsidRDefault="00C80049" w:rsidP="00C80049">
            <w:pPr>
              <w:snapToGrid w:val="0"/>
              <w:jc w:val="center"/>
              <w:rPr>
                <w:rFonts w:asciiTheme="minorHAnsi" w:hAnsiTheme="minorHAnsi"/>
                <w:b/>
                <w:sz w:val="28"/>
                <w:szCs w:val="22"/>
              </w:rPr>
            </w:pPr>
          </w:p>
        </w:tc>
      </w:tr>
      <w:tr w:rsidR="00E3455A" w:rsidTr="00097009">
        <w:trPr>
          <w:trHeight w:val="1188"/>
        </w:trPr>
        <w:tc>
          <w:tcPr>
            <w:tcW w:w="1251" w:type="dxa"/>
            <w:vMerge w:val="restart"/>
            <w:tcBorders>
              <w:top w:val="single" w:sz="18" w:space="0" w:color="auto"/>
              <w:left w:val="single" w:sz="18" w:space="0" w:color="auto"/>
            </w:tcBorders>
            <w:vAlign w:val="center"/>
          </w:tcPr>
          <w:p w:rsidR="0089460A" w:rsidRDefault="00E3455A" w:rsidP="00E3455A">
            <w:pPr>
              <w:snapToGrid w:val="0"/>
              <w:rPr>
                <w:rFonts w:asciiTheme="minorHAnsi" w:hAnsiTheme="minorHAnsi"/>
                <w:sz w:val="22"/>
                <w:szCs w:val="22"/>
              </w:rPr>
            </w:pPr>
            <w:r>
              <w:rPr>
                <w:rFonts w:asciiTheme="minorHAnsi" w:hAnsiTheme="minorHAnsi"/>
                <w:sz w:val="22"/>
                <w:szCs w:val="22"/>
              </w:rPr>
              <w:t xml:space="preserve">A chapter, or essay in </w:t>
            </w:r>
            <w:r w:rsidR="0089460A">
              <w:rPr>
                <w:rFonts w:asciiTheme="minorHAnsi" w:hAnsiTheme="minorHAnsi"/>
                <w:sz w:val="22"/>
                <w:szCs w:val="22"/>
              </w:rPr>
              <w:t xml:space="preserve">     </w:t>
            </w:r>
          </w:p>
          <w:p w:rsidR="0089460A" w:rsidRDefault="0089460A" w:rsidP="00E3455A">
            <w:pPr>
              <w:snapToGrid w:val="0"/>
              <w:rPr>
                <w:rFonts w:asciiTheme="minorHAnsi" w:hAnsiTheme="minorHAnsi"/>
                <w:sz w:val="22"/>
                <w:szCs w:val="22"/>
              </w:rPr>
            </w:pPr>
            <w:r>
              <w:rPr>
                <w:rFonts w:asciiTheme="minorHAnsi" w:hAnsiTheme="minorHAnsi"/>
                <w:sz w:val="22"/>
                <w:szCs w:val="22"/>
              </w:rPr>
              <w:t xml:space="preserve">       </w:t>
            </w:r>
            <w:r w:rsidR="00E3455A">
              <w:rPr>
                <w:rFonts w:asciiTheme="minorHAnsi" w:hAnsiTheme="minorHAnsi"/>
                <w:sz w:val="22"/>
                <w:szCs w:val="22"/>
              </w:rPr>
              <w:t xml:space="preserve">an anthology (i.e. a book with a collection of essays </w:t>
            </w:r>
          </w:p>
          <w:p w:rsidR="00E3455A" w:rsidRDefault="0089460A" w:rsidP="00E3455A">
            <w:pPr>
              <w:snapToGrid w:val="0"/>
              <w:rPr>
                <w:rFonts w:asciiTheme="minorHAnsi" w:hAnsiTheme="minorHAnsi"/>
                <w:sz w:val="22"/>
                <w:szCs w:val="22"/>
              </w:rPr>
            </w:pPr>
            <w:r>
              <w:rPr>
                <w:rFonts w:asciiTheme="minorHAnsi" w:hAnsiTheme="minorHAnsi"/>
                <w:sz w:val="22"/>
                <w:szCs w:val="22"/>
              </w:rPr>
              <w:t xml:space="preserve">      </w:t>
            </w:r>
            <w:r w:rsidR="00E3455A">
              <w:rPr>
                <w:rFonts w:asciiTheme="minorHAnsi" w:hAnsiTheme="minorHAnsi"/>
                <w:sz w:val="22"/>
                <w:szCs w:val="22"/>
              </w:rPr>
              <w:t>by different authors and one (1) or more editors)…</w:t>
            </w:r>
          </w:p>
          <w:p w:rsidR="00E3455A" w:rsidRDefault="00E3455A" w:rsidP="00E3455A">
            <w:pPr>
              <w:snapToGrid w:val="0"/>
              <w:rPr>
                <w:rFonts w:asciiTheme="minorHAnsi" w:hAnsiTheme="minorHAnsi"/>
                <w:sz w:val="22"/>
                <w:szCs w:val="22"/>
              </w:rPr>
            </w:pPr>
          </w:p>
        </w:tc>
        <w:tc>
          <w:tcPr>
            <w:tcW w:w="9072" w:type="dxa"/>
            <w:tcBorders>
              <w:top w:val="single" w:sz="18" w:space="0" w:color="auto"/>
              <w:right w:val="single" w:sz="18" w:space="0" w:color="auto"/>
            </w:tcBorders>
            <w:vAlign w:val="center"/>
          </w:tcPr>
          <w:p w:rsidR="00E3455A" w:rsidRDefault="00E3455A" w:rsidP="00E7008F">
            <w:pPr>
              <w:snapToGrid w:val="0"/>
              <w:rPr>
                <w:rFonts w:asciiTheme="minorHAnsi" w:hAnsiTheme="minorHAnsi"/>
                <w:sz w:val="22"/>
                <w:szCs w:val="22"/>
              </w:rPr>
            </w:pPr>
          </w:p>
          <w:p w:rsidR="00E3455A" w:rsidRDefault="00E3455A" w:rsidP="00E7008F">
            <w:pPr>
              <w:snapToGrid w:val="0"/>
              <w:rPr>
                <w:rFonts w:asciiTheme="minorHAnsi" w:hAnsiTheme="minorHAnsi"/>
                <w:sz w:val="22"/>
                <w:szCs w:val="22"/>
              </w:rPr>
            </w:pPr>
            <w:r>
              <w:rPr>
                <w:rFonts w:asciiTheme="minorHAnsi" w:hAnsiTheme="minorHAnsi"/>
                <w:sz w:val="22"/>
                <w:szCs w:val="22"/>
              </w:rPr>
              <w:t xml:space="preserve">Essay / chapter author lname, fname. “Essay/chapter title.” </w:t>
            </w:r>
            <w:r w:rsidRPr="00A75898">
              <w:rPr>
                <w:rFonts w:asciiTheme="minorHAnsi" w:hAnsiTheme="minorHAnsi"/>
                <w:i/>
                <w:sz w:val="22"/>
                <w:szCs w:val="22"/>
              </w:rPr>
              <w:t>Anthology Title</w:t>
            </w:r>
            <w:r>
              <w:rPr>
                <w:rFonts w:asciiTheme="minorHAnsi" w:hAnsiTheme="minorHAnsi"/>
                <w:sz w:val="22"/>
                <w:szCs w:val="22"/>
              </w:rPr>
              <w:t>. Ed. (or Eds.</w:t>
            </w:r>
          </w:p>
          <w:p w:rsidR="00E3455A" w:rsidRDefault="00E3455A" w:rsidP="00E7008F">
            <w:pPr>
              <w:snapToGrid w:val="0"/>
              <w:ind w:left="720"/>
              <w:rPr>
                <w:rFonts w:asciiTheme="minorHAnsi" w:hAnsiTheme="minorHAnsi"/>
                <w:sz w:val="22"/>
                <w:szCs w:val="22"/>
              </w:rPr>
            </w:pPr>
            <w:r>
              <w:rPr>
                <w:rFonts w:asciiTheme="minorHAnsi" w:hAnsiTheme="minorHAnsi"/>
                <w:sz w:val="22"/>
                <w:szCs w:val="22"/>
              </w:rPr>
              <w:t>2+). City of publication: publisher, year published. Page #s. Medium.</w:t>
            </w:r>
          </w:p>
          <w:p w:rsidR="00E3455A" w:rsidRDefault="00E3455A" w:rsidP="00E7008F">
            <w:pPr>
              <w:snapToGrid w:val="0"/>
              <w:rPr>
                <w:rFonts w:asciiTheme="minorHAnsi" w:hAnsiTheme="minorHAnsi"/>
                <w:sz w:val="22"/>
                <w:szCs w:val="22"/>
              </w:rPr>
            </w:pPr>
          </w:p>
        </w:tc>
      </w:tr>
      <w:tr w:rsidR="00E3455A" w:rsidTr="00097009">
        <w:trPr>
          <w:trHeight w:val="1160"/>
        </w:trPr>
        <w:tc>
          <w:tcPr>
            <w:tcW w:w="1251" w:type="dxa"/>
            <w:vMerge/>
            <w:tcBorders>
              <w:left w:val="single" w:sz="18" w:space="0" w:color="auto"/>
              <w:bottom w:val="single" w:sz="18" w:space="0" w:color="auto"/>
            </w:tcBorders>
          </w:tcPr>
          <w:p w:rsidR="00E3455A" w:rsidRDefault="00E3455A" w:rsidP="00A329DA">
            <w:pPr>
              <w:snapToGrid w:val="0"/>
              <w:rPr>
                <w:rFonts w:asciiTheme="minorHAnsi" w:hAnsiTheme="minorHAnsi"/>
                <w:sz w:val="22"/>
                <w:szCs w:val="22"/>
              </w:rPr>
            </w:pPr>
          </w:p>
        </w:tc>
        <w:tc>
          <w:tcPr>
            <w:tcW w:w="9072" w:type="dxa"/>
            <w:tcBorders>
              <w:bottom w:val="single" w:sz="18" w:space="0" w:color="auto"/>
              <w:right w:val="single" w:sz="18" w:space="0" w:color="auto"/>
            </w:tcBorders>
            <w:vAlign w:val="center"/>
          </w:tcPr>
          <w:p w:rsidR="00E3455A" w:rsidRPr="00263C08" w:rsidRDefault="00263C08" w:rsidP="00E7008F">
            <w:pPr>
              <w:snapToGrid w:val="0"/>
              <w:rPr>
                <w:rFonts w:ascii="Calibri" w:hAnsi="Calibri"/>
                <w:b/>
                <w:i/>
                <w:sz w:val="22"/>
                <w:szCs w:val="22"/>
              </w:rPr>
            </w:pPr>
            <w:r w:rsidRPr="00263C08">
              <w:rPr>
                <w:rFonts w:ascii="Calibri" w:hAnsi="Calibri"/>
                <w:b/>
                <w:i/>
                <w:sz w:val="22"/>
                <w:szCs w:val="22"/>
              </w:rPr>
              <w:t>From book…</w:t>
            </w:r>
          </w:p>
          <w:p w:rsidR="00E3455A" w:rsidRPr="006A0BD9" w:rsidRDefault="00E3455A" w:rsidP="00E7008F">
            <w:pPr>
              <w:snapToGrid w:val="0"/>
              <w:rPr>
                <w:rFonts w:ascii="Calibri" w:hAnsi="Calibri"/>
                <w:sz w:val="22"/>
                <w:szCs w:val="22"/>
                <w:highlight w:val="yellow"/>
              </w:rPr>
            </w:pPr>
            <w:r w:rsidRPr="00C233A4">
              <w:rPr>
                <w:rFonts w:ascii="Calibri" w:hAnsi="Calibri"/>
                <w:sz w:val="22"/>
                <w:szCs w:val="22"/>
                <w:highlight w:val="yellow"/>
              </w:rPr>
              <w:t>Brown, John Seely</w:t>
            </w:r>
            <w:r w:rsidRPr="000E2509">
              <w:rPr>
                <w:rFonts w:ascii="Calibri" w:hAnsi="Calibri"/>
                <w:sz w:val="22"/>
                <w:szCs w:val="22"/>
              </w:rPr>
              <w:t>. “</w:t>
            </w:r>
            <w:r w:rsidRPr="006A0BD9">
              <w:rPr>
                <w:rFonts w:ascii="Calibri" w:hAnsi="Calibri"/>
                <w:sz w:val="22"/>
                <w:szCs w:val="22"/>
                <w:highlight w:val="green"/>
              </w:rPr>
              <w:t xml:space="preserve">Growing Up Digital.” </w:t>
            </w:r>
            <w:r w:rsidRPr="006A0BD9">
              <w:rPr>
                <w:rFonts w:ascii="Calibri" w:hAnsi="Calibri"/>
                <w:i/>
                <w:sz w:val="22"/>
                <w:szCs w:val="22"/>
                <w:highlight w:val="green"/>
              </w:rPr>
              <w:t>Everything’s a Text</w:t>
            </w:r>
            <w:r w:rsidRPr="000E2509">
              <w:rPr>
                <w:rFonts w:ascii="Calibri" w:hAnsi="Calibri"/>
                <w:sz w:val="22"/>
                <w:szCs w:val="22"/>
              </w:rPr>
              <w:t xml:space="preserve">. </w:t>
            </w:r>
            <w:r w:rsidRPr="006A0BD9">
              <w:rPr>
                <w:rFonts w:ascii="Calibri" w:hAnsi="Calibri"/>
                <w:sz w:val="22"/>
                <w:szCs w:val="22"/>
                <w:highlight w:val="yellow"/>
              </w:rPr>
              <w:t>Eds. Dan Melzer and Deborah</w:t>
            </w:r>
          </w:p>
          <w:p w:rsidR="00E3455A" w:rsidRDefault="00E3455A" w:rsidP="00E7008F">
            <w:pPr>
              <w:snapToGrid w:val="0"/>
              <w:ind w:left="720"/>
              <w:rPr>
                <w:rFonts w:ascii="Calibri" w:hAnsi="Calibri"/>
                <w:sz w:val="22"/>
                <w:szCs w:val="22"/>
              </w:rPr>
            </w:pPr>
            <w:r w:rsidRPr="006A0BD9">
              <w:rPr>
                <w:rFonts w:ascii="Calibri" w:hAnsi="Calibri"/>
                <w:sz w:val="22"/>
                <w:szCs w:val="22"/>
                <w:highlight w:val="yellow"/>
              </w:rPr>
              <w:t>Coxwell-Teague</w:t>
            </w:r>
            <w:r w:rsidRPr="000E2509">
              <w:rPr>
                <w:rFonts w:ascii="Calibri" w:hAnsi="Calibri"/>
                <w:sz w:val="22"/>
                <w:szCs w:val="22"/>
              </w:rPr>
              <w:t xml:space="preserve">. </w:t>
            </w:r>
            <w:r w:rsidRPr="006A0BD9">
              <w:rPr>
                <w:rFonts w:ascii="Calibri" w:hAnsi="Calibri"/>
                <w:sz w:val="22"/>
                <w:szCs w:val="22"/>
                <w:highlight w:val="cyan"/>
              </w:rPr>
              <w:t>Boston: Longman, 2011. 280-285. Print.</w:t>
            </w:r>
          </w:p>
          <w:p w:rsidR="00263C08" w:rsidRDefault="00263C08" w:rsidP="00E7008F">
            <w:pPr>
              <w:snapToGrid w:val="0"/>
              <w:rPr>
                <w:rFonts w:ascii="Calibri" w:hAnsi="Calibri"/>
                <w:sz w:val="22"/>
                <w:szCs w:val="22"/>
              </w:rPr>
            </w:pPr>
          </w:p>
          <w:p w:rsidR="00263C08" w:rsidRPr="00E7008F" w:rsidRDefault="00E7008F" w:rsidP="00E7008F">
            <w:pPr>
              <w:snapToGrid w:val="0"/>
              <w:rPr>
                <w:rFonts w:ascii="Calibri" w:hAnsi="Calibri"/>
                <w:b/>
                <w:sz w:val="22"/>
                <w:szCs w:val="22"/>
              </w:rPr>
            </w:pPr>
            <w:r>
              <w:rPr>
                <w:rFonts w:ascii="Calibri" w:hAnsi="Calibri"/>
                <w:b/>
                <w:sz w:val="22"/>
                <w:szCs w:val="22"/>
              </w:rPr>
              <w:t>-</w:t>
            </w:r>
            <w:r w:rsidR="00263C08" w:rsidRPr="00E7008F">
              <w:rPr>
                <w:rFonts w:ascii="Calibri" w:hAnsi="Calibri"/>
                <w:b/>
                <w:sz w:val="22"/>
                <w:szCs w:val="22"/>
              </w:rPr>
              <w:t>OR</w:t>
            </w:r>
            <w:r>
              <w:rPr>
                <w:rFonts w:ascii="Calibri" w:hAnsi="Calibri"/>
                <w:b/>
                <w:sz w:val="22"/>
                <w:szCs w:val="22"/>
              </w:rPr>
              <w:t>-</w:t>
            </w:r>
          </w:p>
          <w:p w:rsidR="00263C08" w:rsidRDefault="00263C08" w:rsidP="00E7008F">
            <w:pPr>
              <w:snapToGrid w:val="0"/>
              <w:rPr>
                <w:rFonts w:ascii="Calibri" w:hAnsi="Calibri"/>
                <w:sz w:val="22"/>
                <w:szCs w:val="22"/>
              </w:rPr>
            </w:pPr>
          </w:p>
          <w:p w:rsidR="00263C08" w:rsidRPr="00263C08" w:rsidRDefault="00263C08" w:rsidP="00E7008F">
            <w:pPr>
              <w:snapToGrid w:val="0"/>
              <w:rPr>
                <w:rFonts w:ascii="Calibri" w:hAnsi="Calibri"/>
                <w:b/>
                <w:i/>
                <w:sz w:val="22"/>
                <w:szCs w:val="22"/>
              </w:rPr>
            </w:pPr>
            <w:r w:rsidRPr="00263C08">
              <w:rPr>
                <w:rFonts w:ascii="Calibri" w:hAnsi="Calibri"/>
                <w:b/>
                <w:i/>
                <w:sz w:val="22"/>
                <w:szCs w:val="22"/>
              </w:rPr>
              <w:t>From pdf of book on web…</w:t>
            </w:r>
            <w:r>
              <w:rPr>
                <w:rFonts w:ascii="Calibri" w:hAnsi="Calibri"/>
                <w:b/>
                <w:i/>
                <w:sz w:val="22"/>
                <w:szCs w:val="22"/>
              </w:rPr>
              <w:t xml:space="preserve"> (include URL in this instance)</w:t>
            </w:r>
          </w:p>
          <w:p w:rsidR="00263C08" w:rsidRPr="006A0BD9" w:rsidRDefault="00263C08" w:rsidP="00E7008F">
            <w:pPr>
              <w:snapToGrid w:val="0"/>
              <w:rPr>
                <w:rFonts w:ascii="Calibri" w:hAnsi="Calibri"/>
                <w:i/>
                <w:sz w:val="22"/>
                <w:szCs w:val="22"/>
                <w:highlight w:val="green"/>
              </w:rPr>
            </w:pPr>
            <w:r w:rsidRPr="00C233A4">
              <w:rPr>
                <w:rFonts w:ascii="Calibri" w:hAnsi="Calibri"/>
                <w:sz w:val="22"/>
                <w:szCs w:val="22"/>
                <w:highlight w:val="yellow"/>
              </w:rPr>
              <w:t>Keen, Andrew</w:t>
            </w:r>
            <w:r w:rsidRPr="000E2509">
              <w:rPr>
                <w:rFonts w:ascii="Calibri" w:hAnsi="Calibri"/>
                <w:sz w:val="22"/>
                <w:szCs w:val="22"/>
              </w:rPr>
              <w:t>. “</w:t>
            </w:r>
            <w:r w:rsidRPr="00C233A4">
              <w:rPr>
                <w:rFonts w:ascii="Calibri" w:hAnsi="Calibri"/>
                <w:sz w:val="22"/>
                <w:szCs w:val="22"/>
                <w:highlight w:val="green"/>
              </w:rPr>
              <w:t>Why We Must Resist the Temptation of Web 2.0</w:t>
            </w:r>
            <w:r w:rsidRPr="006A0BD9">
              <w:rPr>
                <w:rFonts w:ascii="Calibri" w:hAnsi="Calibri"/>
                <w:sz w:val="22"/>
                <w:szCs w:val="22"/>
                <w:highlight w:val="green"/>
              </w:rPr>
              <w:t xml:space="preserve">.” </w:t>
            </w:r>
            <w:r w:rsidRPr="006A0BD9">
              <w:rPr>
                <w:rFonts w:ascii="Calibri" w:hAnsi="Calibri"/>
                <w:i/>
                <w:sz w:val="22"/>
                <w:szCs w:val="22"/>
                <w:highlight w:val="green"/>
              </w:rPr>
              <w:t>The Next Digital Decade:</w:t>
            </w:r>
          </w:p>
          <w:p w:rsidR="00263C08" w:rsidRPr="00263C08" w:rsidRDefault="00263C08" w:rsidP="00E7008F">
            <w:pPr>
              <w:snapToGrid w:val="0"/>
              <w:ind w:left="720"/>
              <w:rPr>
                <w:rFonts w:ascii="Calibri" w:hAnsi="Calibri"/>
                <w:i/>
                <w:sz w:val="22"/>
                <w:szCs w:val="22"/>
              </w:rPr>
            </w:pPr>
            <w:r w:rsidRPr="006A0BD9">
              <w:rPr>
                <w:rFonts w:ascii="Calibri" w:hAnsi="Calibri"/>
                <w:i/>
                <w:sz w:val="22"/>
                <w:szCs w:val="22"/>
                <w:highlight w:val="green"/>
              </w:rPr>
              <w:t>Essays on the Future of the Internet</w:t>
            </w:r>
            <w:r w:rsidR="00C233A4" w:rsidRPr="006A0BD9">
              <w:rPr>
                <w:rFonts w:ascii="Calibri" w:hAnsi="Calibri"/>
                <w:sz w:val="22"/>
                <w:szCs w:val="22"/>
                <w:highlight w:val="green"/>
              </w:rPr>
              <w:t>.</w:t>
            </w:r>
            <w:r w:rsidR="006A0BD9">
              <w:rPr>
                <w:rFonts w:ascii="Calibri" w:hAnsi="Calibri"/>
                <w:sz w:val="22"/>
                <w:szCs w:val="22"/>
              </w:rPr>
              <w:t xml:space="preserve"> </w:t>
            </w:r>
            <w:r w:rsidRPr="006A0BD9">
              <w:rPr>
                <w:rFonts w:ascii="Calibri" w:hAnsi="Calibri"/>
                <w:sz w:val="22"/>
                <w:szCs w:val="22"/>
                <w:highlight w:val="yellow"/>
              </w:rPr>
              <w:t>Ed. Berin Szoka and Aaron Marcus.</w:t>
            </w:r>
            <w:r w:rsidRPr="000E2509">
              <w:rPr>
                <w:rFonts w:ascii="Calibri" w:hAnsi="Calibri"/>
                <w:sz w:val="22"/>
                <w:szCs w:val="22"/>
              </w:rPr>
              <w:t xml:space="preserve">  </w:t>
            </w:r>
            <w:r w:rsidRPr="006A0BD9">
              <w:rPr>
                <w:rFonts w:ascii="Calibri" w:hAnsi="Calibri"/>
                <w:sz w:val="22"/>
                <w:szCs w:val="22"/>
                <w:highlight w:val="cyan"/>
              </w:rPr>
              <w:t>Washington D.C.: techfreedom.org, 2011. 51-56. Web.</w:t>
            </w:r>
            <w:r w:rsidRPr="000E2509">
              <w:rPr>
                <w:rFonts w:ascii="Calibri" w:hAnsi="Calibri"/>
                <w:sz w:val="22"/>
                <w:szCs w:val="22"/>
              </w:rPr>
              <w:t xml:space="preserve"> </w:t>
            </w:r>
            <w:r w:rsidRPr="006A0BD9">
              <w:rPr>
                <w:rFonts w:ascii="Calibri" w:hAnsi="Calibri"/>
                <w:sz w:val="22"/>
                <w:szCs w:val="22"/>
                <w:highlight w:val="magenta"/>
              </w:rPr>
              <w:t>15 Aug. 2014.</w:t>
            </w:r>
            <w:r w:rsidRPr="000E2509">
              <w:rPr>
                <w:rFonts w:ascii="Calibri" w:hAnsi="Calibri"/>
                <w:sz w:val="22"/>
                <w:szCs w:val="22"/>
              </w:rPr>
              <w:t xml:space="preserve"> </w:t>
            </w:r>
            <w:hyperlink r:id="rId8" w:history="1">
              <w:r w:rsidRPr="006A6859">
                <w:rPr>
                  <w:rStyle w:val="Hyperlink"/>
                  <w:rFonts w:ascii="Calibri" w:hAnsi="Calibri" w:cs="Cambria"/>
                  <w:sz w:val="22"/>
                  <w:szCs w:val="22"/>
                  <w:highlight w:val="cyan"/>
                </w:rPr>
                <w:t>http://www.nyu.edu/projects/nissenbaum/papers/The-Next-Digital-Decade-Essays-on-the-Future-of-the-Internet.pdf</w:t>
              </w:r>
            </w:hyperlink>
            <w:r w:rsidRPr="006A6859">
              <w:rPr>
                <w:rFonts w:ascii="Calibri" w:hAnsi="Calibri"/>
                <w:sz w:val="22"/>
                <w:szCs w:val="22"/>
                <w:highlight w:val="cyan"/>
              </w:rPr>
              <w:t>.</w:t>
            </w:r>
          </w:p>
          <w:p w:rsidR="00263C08" w:rsidRPr="000E2509" w:rsidRDefault="00263C08" w:rsidP="00E7008F">
            <w:pPr>
              <w:snapToGrid w:val="0"/>
              <w:rPr>
                <w:rFonts w:ascii="Calibri" w:hAnsi="Calibri"/>
                <w:sz w:val="22"/>
                <w:szCs w:val="22"/>
              </w:rPr>
            </w:pPr>
          </w:p>
          <w:p w:rsidR="00E3455A" w:rsidRDefault="00E3455A" w:rsidP="00E7008F">
            <w:pPr>
              <w:snapToGrid w:val="0"/>
              <w:rPr>
                <w:rFonts w:asciiTheme="minorHAnsi" w:hAnsiTheme="minorHAnsi"/>
                <w:sz w:val="22"/>
                <w:szCs w:val="22"/>
              </w:rPr>
            </w:pPr>
          </w:p>
        </w:tc>
      </w:tr>
      <w:tr w:rsidR="009B0C63" w:rsidTr="00325D96">
        <w:trPr>
          <w:trHeight w:val="900"/>
        </w:trPr>
        <w:tc>
          <w:tcPr>
            <w:tcW w:w="1251" w:type="dxa"/>
            <w:vMerge w:val="restart"/>
            <w:tcBorders>
              <w:top w:val="single" w:sz="18" w:space="0" w:color="auto"/>
              <w:left w:val="single" w:sz="18" w:space="0" w:color="auto"/>
            </w:tcBorders>
            <w:vAlign w:val="center"/>
          </w:tcPr>
          <w:p w:rsidR="009B0C63" w:rsidRDefault="009B0C63" w:rsidP="008946A6">
            <w:pPr>
              <w:snapToGrid w:val="0"/>
              <w:rPr>
                <w:rFonts w:asciiTheme="minorHAnsi" w:hAnsiTheme="minorHAnsi"/>
                <w:sz w:val="22"/>
                <w:szCs w:val="22"/>
              </w:rPr>
            </w:pPr>
          </w:p>
          <w:p w:rsidR="009B0C63" w:rsidRDefault="009B0C63" w:rsidP="008946A6">
            <w:pPr>
              <w:snapToGrid w:val="0"/>
              <w:rPr>
                <w:rFonts w:asciiTheme="minorHAnsi" w:hAnsiTheme="minorHAnsi"/>
                <w:sz w:val="22"/>
                <w:szCs w:val="22"/>
              </w:rPr>
            </w:pPr>
          </w:p>
          <w:p w:rsidR="009B0C63" w:rsidRDefault="009B0C63" w:rsidP="008946A6">
            <w:pPr>
              <w:snapToGrid w:val="0"/>
              <w:rPr>
                <w:rFonts w:asciiTheme="minorHAnsi" w:hAnsiTheme="minorHAnsi"/>
                <w:sz w:val="22"/>
                <w:szCs w:val="22"/>
              </w:rPr>
            </w:pPr>
            <w:r>
              <w:rPr>
                <w:rFonts w:asciiTheme="minorHAnsi" w:hAnsiTheme="minorHAnsi"/>
                <w:sz w:val="22"/>
                <w:szCs w:val="22"/>
              </w:rPr>
              <w:t>A scholarly journal article</w:t>
            </w:r>
          </w:p>
          <w:p w:rsidR="009B0C63" w:rsidRDefault="009B0C63" w:rsidP="008946A6">
            <w:pPr>
              <w:snapToGrid w:val="0"/>
              <w:rPr>
                <w:rFonts w:asciiTheme="minorHAnsi" w:hAnsiTheme="minorHAnsi"/>
                <w:sz w:val="22"/>
                <w:szCs w:val="22"/>
              </w:rPr>
            </w:pPr>
          </w:p>
        </w:tc>
        <w:tc>
          <w:tcPr>
            <w:tcW w:w="9072" w:type="dxa"/>
            <w:tcBorders>
              <w:top w:val="single" w:sz="18" w:space="0" w:color="auto"/>
              <w:right w:val="single" w:sz="18" w:space="0" w:color="auto"/>
            </w:tcBorders>
            <w:vAlign w:val="center"/>
          </w:tcPr>
          <w:p w:rsidR="00700268" w:rsidRDefault="002053C1" w:rsidP="00700268">
            <w:pPr>
              <w:snapToGrid w:val="0"/>
              <w:rPr>
                <w:rFonts w:asciiTheme="minorHAnsi" w:hAnsiTheme="minorHAnsi"/>
                <w:sz w:val="22"/>
                <w:szCs w:val="22"/>
              </w:rPr>
            </w:pPr>
            <w:r>
              <w:rPr>
                <w:rFonts w:asciiTheme="minorHAnsi" w:hAnsiTheme="minorHAnsi"/>
                <w:sz w:val="22"/>
                <w:szCs w:val="22"/>
              </w:rPr>
              <w:t xml:space="preserve">Author lname, fname. “Article Title.” </w:t>
            </w:r>
            <w:r>
              <w:rPr>
                <w:rFonts w:asciiTheme="minorHAnsi" w:hAnsiTheme="minorHAnsi"/>
                <w:i/>
                <w:sz w:val="22"/>
                <w:szCs w:val="22"/>
              </w:rPr>
              <w:t>Periodical Title</w:t>
            </w:r>
            <w:r>
              <w:rPr>
                <w:rFonts w:asciiTheme="minorHAnsi" w:hAnsiTheme="minorHAnsi"/>
                <w:sz w:val="22"/>
                <w:szCs w:val="22"/>
              </w:rPr>
              <w:t xml:space="preserve">.  Pub. </w:t>
            </w:r>
            <w:proofErr w:type="spellStart"/>
            <w:r>
              <w:rPr>
                <w:rFonts w:asciiTheme="minorHAnsi" w:hAnsiTheme="minorHAnsi"/>
                <w:sz w:val="22"/>
                <w:szCs w:val="22"/>
              </w:rPr>
              <w:t>Vol</w:t>
            </w:r>
            <w:proofErr w:type="spellEnd"/>
            <w:r>
              <w:rPr>
                <w:rFonts w:asciiTheme="minorHAnsi" w:hAnsiTheme="minorHAnsi"/>
                <w:sz w:val="22"/>
                <w:szCs w:val="22"/>
              </w:rPr>
              <w:t xml:space="preserve">#.Issue# (i.e. </w:t>
            </w:r>
            <w:proofErr w:type="spellStart"/>
            <w:r>
              <w:rPr>
                <w:rFonts w:asciiTheme="minorHAnsi" w:hAnsiTheme="minorHAnsi"/>
                <w:sz w:val="22"/>
                <w:szCs w:val="22"/>
              </w:rPr>
              <w:t>N.n</w:t>
            </w:r>
            <w:proofErr w:type="spellEnd"/>
            <w:r>
              <w:rPr>
                <w:rFonts w:asciiTheme="minorHAnsi" w:hAnsiTheme="minorHAnsi"/>
                <w:sz w:val="22"/>
                <w:szCs w:val="22"/>
              </w:rPr>
              <w:t>)</w:t>
            </w:r>
            <w:r w:rsidR="00825E81">
              <w:rPr>
                <w:rFonts w:asciiTheme="minorHAnsi" w:hAnsiTheme="minorHAnsi"/>
                <w:sz w:val="22"/>
                <w:szCs w:val="22"/>
              </w:rPr>
              <w:t xml:space="preserve"> (year)</w:t>
            </w:r>
            <w:r>
              <w:rPr>
                <w:rFonts w:asciiTheme="minorHAnsi" w:hAnsiTheme="minorHAnsi"/>
                <w:sz w:val="22"/>
                <w:szCs w:val="22"/>
              </w:rPr>
              <w:t xml:space="preserve">: </w:t>
            </w:r>
            <w:proofErr w:type="spellStart"/>
            <w:r>
              <w:rPr>
                <w:rFonts w:asciiTheme="minorHAnsi" w:hAnsiTheme="minorHAnsi"/>
                <w:sz w:val="22"/>
                <w:szCs w:val="22"/>
              </w:rPr>
              <w:t>page#s</w:t>
            </w:r>
            <w:proofErr w:type="spellEnd"/>
            <w:r>
              <w:rPr>
                <w:rFonts w:asciiTheme="minorHAnsi" w:hAnsiTheme="minorHAnsi"/>
                <w:sz w:val="22"/>
                <w:szCs w:val="22"/>
              </w:rPr>
              <w:t>.</w:t>
            </w:r>
          </w:p>
          <w:p w:rsidR="009B0C63" w:rsidRDefault="006D6B8C" w:rsidP="00700268">
            <w:pPr>
              <w:snapToGrid w:val="0"/>
              <w:ind w:left="720"/>
              <w:rPr>
                <w:rFonts w:asciiTheme="minorHAnsi" w:hAnsiTheme="minorHAnsi"/>
                <w:sz w:val="22"/>
                <w:szCs w:val="22"/>
              </w:rPr>
            </w:pPr>
            <w:r>
              <w:rPr>
                <w:rFonts w:asciiTheme="minorHAnsi" w:hAnsiTheme="minorHAnsi"/>
                <w:sz w:val="22"/>
                <w:szCs w:val="22"/>
              </w:rPr>
              <w:t>Medium [Print | or</w:t>
            </w:r>
            <w:r w:rsidR="00700268">
              <w:rPr>
                <w:rFonts w:asciiTheme="minorHAnsi" w:hAnsiTheme="minorHAnsi"/>
                <w:sz w:val="22"/>
                <w:szCs w:val="22"/>
              </w:rPr>
              <w:t xml:space="preserve"> </w:t>
            </w:r>
            <w:r w:rsidR="002053C1">
              <w:rPr>
                <w:rFonts w:asciiTheme="minorHAnsi" w:hAnsiTheme="minorHAnsi"/>
                <w:sz w:val="22"/>
                <w:szCs w:val="22"/>
              </w:rPr>
              <w:t>Dbase</w:t>
            </w:r>
            <w:r w:rsidR="00700268">
              <w:rPr>
                <w:rFonts w:asciiTheme="minorHAnsi" w:hAnsiTheme="minorHAnsi"/>
                <w:sz w:val="22"/>
                <w:szCs w:val="22"/>
              </w:rPr>
              <w:t xml:space="preserve"> (i.e. EBSCO / Lexis-Nexis / </w:t>
            </w:r>
            <w:proofErr w:type="spellStart"/>
            <w:r w:rsidR="00700268">
              <w:rPr>
                <w:rFonts w:asciiTheme="minorHAnsi" w:hAnsiTheme="minorHAnsi"/>
                <w:sz w:val="22"/>
                <w:szCs w:val="22"/>
              </w:rPr>
              <w:t>Jstor</w:t>
            </w:r>
            <w:proofErr w:type="spellEnd"/>
            <w:r w:rsidR="00700268">
              <w:rPr>
                <w:rFonts w:asciiTheme="minorHAnsi" w:hAnsiTheme="minorHAnsi"/>
                <w:sz w:val="22"/>
                <w:szCs w:val="22"/>
              </w:rPr>
              <w:t xml:space="preserve"> etc.). </w:t>
            </w:r>
            <w:r w:rsidR="002053C1">
              <w:rPr>
                <w:rFonts w:asciiTheme="minorHAnsi" w:hAnsiTheme="minorHAnsi"/>
                <w:sz w:val="22"/>
                <w:szCs w:val="22"/>
              </w:rPr>
              <w:t xml:space="preserve"> Web</w:t>
            </w:r>
            <w:r>
              <w:rPr>
                <w:rFonts w:asciiTheme="minorHAnsi" w:hAnsiTheme="minorHAnsi"/>
                <w:sz w:val="22"/>
                <w:szCs w:val="22"/>
              </w:rPr>
              <w:t>.</w:t>
            </w:r>
            <w:r w:rsidR="002053C1">
              <w:rPr>
                <w:rFonts w:asciiTheme="minorHAnsi" w:hAnsiTheme="minorHAnsi"/>
                <w:sz w:val="22"/>
                <w:szCs w:val="22"/>
              </w:rPr>
              <w:t>)] Date Accessed.</w:t>
            </w:r>
          </w:p>
        </w:tc>
      </w:tr>
      <w:tr w:rsidR="009B0C63" w:rsidTr="00325D96">
        <w:trPr>
          <w:trHeight w:val="1088"/>
        </w:trPr>
        <w:tc>
          <w:tcPr>
            <w:tcW w:w="1251" w:type="dxa"/>
            <w:vMerge/>
            <w:tcBorders>
              <w:left w:val="single" w:sz="18" w:space="0" w:color="auto"/>
              <w:bottom w:val="single" w:sz="18" w:space="0" w:color="auto"/>
            </w:tcBorders>
          </w:tcPr>
          <w:p w:rsidR="009B0C63" w:rsidRDefault="009B0C63" w:rsidP="00A329DA">
            <w:pPr>
              <w:snapToGrid w:val="0"/>
              <w:rPr>
                <w:rFonts w:asciiTheme="minorHAnsi" w:hAnsiTheme="minorHAnsi"/>
                <w:sz w:val="22"/>
                <w:szCs w:val="22"/>
              </w:rPr>
            </w:pPr>
          </w:p>
        </w:tc>
        <w:tc>
          <w:tcPr>
            <w:tcW w:w="9072" w:type="dxa"/>
            <w:tcBorders>
              <w:bottom w:val="single" w:sz="18" w:space="0" w:color="auto"/>
              <w:right w:val="single" w:sz="18" w:space="0" w:color="auto"/>
            </w:tcBorders>
            <w:vAlign w:val="center"/>
          </w:tcPr>
          <w:p w:rsidR="009B0C63" w:rsidRDefault="009B0C63" w:rsidP="009B0C63">
            <w:pPr>
              <w:snapToGrid w:val="0"/>
              <w:rPr>
                <w:rFonts w:asciiTheme="minorHAnsi" w:hAnsiTheme="minorHAnsi"/>
                <w:sz w:val="22"/>
                <w:szCs w:val="22"/>
              </w:rPr>
            </w:pPr>
          </w:p>
          <w:p w:rsidR="009B0C63" w:rsidRPr="009B0C63" w:rsidRDefault="009B0C63" w:rsidP="009B0C63">
            <w:pPr>
              <w:snapToGrid w:val="0"/>
              <w:rPr>
                <w:rFonts w:asciiTheme="minorHAnsi" w:hAnsiTheme="minorHAnsi"/>
                <w:b/>
                <w:i/>
                <w:sz w:val="22"/>
                <w:szCs w:val="22"/>
              </w:rPr>
            </w:pPr>
            <w:r w:rsidRPr="009B0C63">
              <w:rPr>
                <w:rFonts w:asciiTheme="minorHAnsi" w:hAnsiTheme="minorHAnsi"/>
                <w:b/>
                <w:i/>
                <w:sz w:val="22"/>
                <w:szCs w:val="22"/>
              </w:rPr>
              <w:t>From an article accessed through a database…</w:t>
            </w:r>
          </w:p>
          <w:p w:rsidR="009B0C63" w:rsidRDefault="009B0C63" w:rsidP="00542357">
            <w:pPr>
              <w:snapToGrid w:val="0"/>
              <w:rPr>
                <w:rFonts w:asciiTheme="minorHAnsi" w:hAnsiTheme="minorHAnsi"/>
                <w:sz w:val="22"/>
                <w:szCs w:val="22"/>
              </w:rPr>
            </w:pPr>
            <w:r>
              <w:rPr>
                <w:rFonts w:asciiTheme="minorHAnsi" w:hAnsiTheme="minorHAnsi"/>
                <w:sz w:val="22"/>
                <w:szCs w:val="22"/>
              </w:rPr>
              <w:t xml:space="preserve">Katz, Raul L., Max Felix, and Madlen Gubernick. “Technology and Adolescents: Perspectives on </w:t>
            </w:r>
          </w:p>
          <w:p w:rsidR="009B0C63" w:rsidRDefault="009B0C63" w:rsidP="009B0C63">
            <w:pPr>
              <w:snapToGrid w:val="0"/>
              <w:ind w:left="720"/>
              <w:rPr>
                <w:rFonts w:asciiTheme="minorHAnsi" w:hAnsiTheme="minorHAnsi"/>
                <w:sz w:val="22"/>
                <w:szCs w:val="22"/>
              </w:rPr>
            </w:pPr>
            <w:r>
              <w:rPr>
                <w:rFonts w:asciiTheme="minorHAnsi" w:hAnsiTheme="minorHAnsi"/>
                <w:sz w:val="22"/>
                <w:szCs w:val="22"/>
              </w:rPr>
              <w:t xml:space="preserve">Things to Come.” </w:t>
            </w:r>
            <w:r>
              <w:rPr>
                <w:rFonts w:asciiTheme="minorHAnsi" w:hAnsiTheme="minorHAnsi"/>
                <w:i/>
                <w:sz w:val="22"/>
                <w:szCs w:val="22"/>
              </w:rPr>
              <w:t>Education Information Technologies</w:t>
            </w:r>
            <w:r>
              <w:rPr>
                <w:rFonts w:asciiTheme="minorHAnsi" w:hAnsiTheme="minorHAnsi"/>
                <w:sz w:val="22"/>
                <w:szCs w:val="22"/>
              </w:rPr>
              <w:t>. 19.4 (Dec. 2014): 863-886. ProQuest. Web. 18 Nov. 2014.</w:t>
            </w:r>
          </w:p>
          <w:p w:rsidR="009B0C63" w:rsidRDefault="009B0C63" w:rsidP="00542357">
            <w:pPr>
              <w:snapToGrid w:val="0"/>
              <w:rPr>
                <w:rFonts w:asciiTheme="minorHAnsi" w:hAnsiTheme="minorHAnsi"/>
                <w:sz w:val="22"/>
                <w:szCs w:val="22"/>
              </w:rPr>
            </w:pPr>
          </w:p>
          <w:p w:rsidR="009B0C63" w:rsidRPr="00E7008F" w:rsidRDefault="009B0C63" w:rsidP="009B0C63">
            <w:pPr>
              <w:snapToGrid w:val="0"/>
              <w:rPr>
                <w:rFonts w:ascii="Calibri" w:hAnsi="Calibri"/>
                <w:b/>
                <w:sz w:val="22"/>
                <w:szCs w:val="22"/>
              </w:rPr>
            </w:pPr>
            <w:r>
              <w:rPr>
                <w:rFonts w:ascii="Calibri" w:hAnsi="Calibri"/>
                <w:b/>
                <w:sz w:val="22"/>
                <w:szCs w:val="22"/>
              </w:rPr>
              <w:t>-</w:t>
            </w:r>
            <w:r w:rsidRPr="00E7008F">
              <w:rPr>
                <w:rFonts w:ascii="Calibri" w:hAnsi="Calibri"/>
                <w:b/>
                <w:sz w:val="22"/>
                <w:szCs w:val="22"/>
              </w:rPr>
              <w:t>OR</w:t>
            </w:r>
            <w:r>
              <w:rPr>
                <w:rFonts w:ascii="Calibri" w:hAnsi="Calibri"/>
                <w:b/>
                <w:sz w:val="22"/>
                <w:szCs w:val="22"/>
              </w:rPr>
              <w:t>-</w:t>
            </w:r>
          </w:p>
          <w:p w:rsidR="009B0C63" w:rsidRDefault="009B0C63" w:rsidP="00542357">
            <w:pPr>
              <w:snapToGrid w:val="0"/>
              <w:rPr>
                <w:rFonts w:asciiTheme="minorHAnsi" w:hAnsiTheme="minorHAnsi"/>
                <w:sz w:val="22"/>
                <w:szCs w:val="22"/>
              </w:rPr>
            </w:pPr>
          </w:p>
          <w:p w:rsidR="009B0C63" w:rsidRDefault="009B0C63" w:rsidP="00542357">
            <w:pPr>
              <w:snapToGrid w:val="0"/>
              <w:rPr>
                <w:rFonts w:asciiTheme="minorHAnsi" w:hAnsiTheme="minorHAnsi"/>
                <w:b/>
                <w:i/>
                <w:sz w:val="22"/>
                <w:szCs w:val="22"/>
              </w:rPr>
            </w:pPr>
            <w:r w:rsidRPr="00700268">
              <w:rPr>
                <w:rFonts w:asciiTheme="minorHAnsi" w:hAnsiTheme="minorHAnsi"/>
                <w:b/>
                <w:sz w:val="22"/>
                <w:szCs w:val="22"/>
              </w:rPr>
              <w:t>From an</w:t>
            </w:r>
            <w:r>
              <w:rPr>
                <w:rFonts w:asciiTheme="minorHAnsi" w:hAnsiTheme="minorHAnsi"/>
                <w:sz w:val="22"/>
                <w:szCs w:val="22"/>
              </w:rPr>
              <w:t xml:space="preserve"> </w:t>
            </w:r>
            <w:r>
              <w:rPr>
                <w:rFonts w:asciiTheme="minorHAnsi" w:hAnsiTheme="minorHAnsi"/>
                <w:b/>
                <w:i/>
                <w:sz w:val="22"/>
                <w:szCs w:val="22"/>
              </w:rPr>
              <w:t>article accessed from a journal that exists only online…</w:t>
            </w:r>
          </w:p>
          <w:p w:rsidR="002053C1" w:rsidRPr="002053C1" w:rsidRDefault="002053C1" w:rsidP="00542357">
            <w:pPr>
              <w:snapToGrid w:val="0"/>
              <w:rPr>
                <w:rFonts w:asciiTheme="minorHAnsi" w:hAnsiTheme="minorHAnsi"/>
                <w:sz w:val="22"/>
                <w:szCs w:val="22"/>
                <w:highlight w:val="green"/>
              </w:rPr>
            </w:pPr>
            <w:r w:rsidRPr="002053C1">
              <w:rPr>
                <w:rFonts w:asciiTheme="minorHAnsi" w:hAnsiTheme="minorHAnsi"/>
                <w:sz w:val="22"/>
                <w:szCs w:val="22"/>
                <w:highlight w:val="yellow"/>
              </w:rPr>
              <w:t>Head, Allison J., and Michael B. Eisenberg.</w:t>
            </w:r>
            <w:r>
              <w:rPr>
                <w:rFonts w:asciiTheme="minorHAnsi" w:hAnsiTheme="minorHAnsi"/>
                <w:sz w:val="22"/>
                <w:szCs w:val="22"/>
              </w:rPr>
              <w:t xml:space="preserve"> </w:t>
            </w:r>
            <w:r w:rsidRPr="002053C1">
              <w:rPr>
                <w:rFonts w:asciiTheme="minorHAnsi" w:hAnsiTheme="minorHAnsi"/>
                <w:sz w:val="22"/>
                <w:szCs w:val="22"/>
                <w:highlight w:val="green"/>
              </w:rPr>
              <w:t xml:space="preserve">“How College Students Use the Web to Conduct </w:t>
            </w:r>
          </w:p>
          <w:p w:rsidR="009B0C63" w:rsidRDefault="002053C1" w:rsidP="002053C1">
            <w:pPr>
              <w:snapToGrid w:val="0"/>
              <w:ind w:left="720"/>
              <w:rPr>
                <w:rFonts w:asciiTheme="minorHAnsi" w:hAnsiTheme="minorHAnsi"/>
                <w:sz w:val="22"/>
                <w:szCs w:val="22"/>
              </w:rPr>
            </w:pPr>
            <w:r w:rsidRPr="002053C1">
              <w:rPr>
                <w:rFonts w:asciiTheme="minorHAnsi" w:hAnsiTheme="minorHAnsi"/>
                <w:sz w:val="22"/>
                <w:szCs w:val="22"/>
                <w:highlight w:val="green"/>
              </w:rPr>
              <w:t xml:space="preserve">Everyday Life Research.” </w:t>
            </w:r>
            <w:r w:rsidRPr="002053C1">
              <w:rPr>
                <w:rFonts w:asciiTheme="minorHAnsi" w:hAnsiTheme="minorHAnsi"/>
                <w:i/>
                <w:sz w:val="22"/>
                <w:szCs w:val="22"/>
                <w:highlight w:val="green"/>
              </w:rPr>
              <w:t>First Monday</w:t>
            </w:r>
            <w:r>
              <w:rPr>
                <w:rFonts w:asciiTheme="minorHAnsi" w:hAnsiTheme="minorHAnsi"/>
                <w:sz w:val="22"/>
                <w:szCs w:val="22"/>
              </w:rPr>
              <w:t xml:space="preserve"> </w:t>
            </w:r>
            <w:r w:rsidRPr="002053C1">
              <w:rPr>
                <w:rFonts w:asciiTheme="minorHAnsi" w:hAnsiTheme="minorHAnsi"/>
                <w:sz w:val="22"/>
                <w:szCs w:val="22"/>
                <w:highlight w:val="cyan"/>
              </w:rPr>
              <w:t>16.4 (2011): n.pag. Web.</w:t>
            </w:r>
            <w:r>
              <w:rPr>
                <w:rFonts w:asciiTheme="minorHAnsi" w:hAnsiTheme="minorHAnsi"/>
                <w:sz w:val="22"/>
                <w:szCs w:val="22"/>
              </w:rPr>
              <w:t xml:space="preserve"> </w:t>
            </w:r>
            <w:r w:rsidRPr="002053C1">
              <w:rPr>
                <w:rFonts w:asciiTheme="minorHAnsi" w:hAnsiTheme="minorHAnsi"/>
                <w:sz w:val="22"/>
                <w:szCs w:val="22"/>
                <w:highlight w:val="magenta"/>
              </w:rPr>
              <w:t>18 Nov. 2014.</w:t>
            </w:r>
          </w:p>
          <w:p w:rsidR="009B0C63" w:rsidRDefault="009B0C63" w:rsidP="002053C1">
            <w:pPr>
              <w:snapToGrid w:val="0"/>
              <w:rPr>
                <w:rFonts w:asciiTheme="minorHAnsi" w:hAnsiTheme="minorHAnsi"/>
                <w:sz w:val="22"/>
                <w:szCs w:val="22"/>
              </w:rPr>
            </w:pPr>
          </w:p>
        </w:tc>
      </w:tr>
      <w:tr w:rsidR="00E3455A" w:rsidTr="00097009">
        <w:trPr>
          <w:trHeight w:val="1151"/>
        </w:trPr>
        <w:tc>
          <w:tcPr>
            <w:tcW w:w="1251" w:type="dxa"/>
            <w:vMerge w:val="restart"/>
            <w:tcBorders>
              <w:top w:val="single" w:sz="18" w:space="0" w:color="auto"/>
              <w:left w:val="single" w:sz="18" w:space="0" w:color="auto"/>
            </w:tcBorders>
            <w:vAlign w:val="center"/>
          </w:tcPr>
          <w:p w:rsidR="00097009" w:rsidRDefault="00E3455A" w:rsidP="00097009">
            <w:pPr>
              <w:snapToGrid w:val="0"/>
              <w:rPr>
                <w:rFonts w:asciiTheme="minorHAnsi" w:hAnsiTheme="minorHAnsi"/>
                <w:sz w:val="22"/>
                <w:szCs w:val="22"/>
              </w:rPr>
            </w:pPr>
            <w:r>
              <w:rPr>
                <w:rFonts w:asciiTheme="minorHAnsi" w:hAnsiTheme="minorHAnsi"/>
                <w:sz w:val="22"/>
                <w:szCs w:val="22"/>
              </w:rPr>
              <w:t>An article in a popular publication</w:t>
            </w:r>
            <w:r w:rsidR="00E03E48">
              <w:rPr>
                <w:rFonts w:asciiTheme="minorHAnsi" w:hAnsiTheme="minorHAnsi"/>
                <w:sz w:val="22"/>
                <w:szCs w:val="22"/>
              </w:rPr>
              <w:t xml:space="preserve"> </w:t>
            </w:r>
            <w:r w:rsidR="00097009">
              <w:rPr>
                <w:rFonts w:asciiTheme="minorHAnsi" w:hAnsiTheme="minorHAnsi"/>
                <w:sz w:val="22"/>
                <w:szCs w:val="22"/>
              </w:rPr>
              <w:t>or</w:t>
            </w:r>
          </w:p>
          <w:p w:rsidR="00E3455A" w:rsidRDefault="00E03E48" w:rsidP="00097009">
            <w:pPr>
              <w:snapToGrid w:val="0"/>
              <w:rPr>
                <w:rFonts w:asciiTheme="minorHAnsi" w:hAnsiTheme="minorHAnsi"/>
                <w:sz w:val="22"/>
                <w:szCs w:val="22"/>
              </w:rPr>
            </w:pPr>
            <w:r>
              <w:rPr>
                <w:rFonts w:asciiTheme="minorHAnsi" w:hAnsiTheme="minorHAnsi"/>
                <w:sz w:val="22"/>
                <w:szCs w:val="22"/>
              </w:rPr>
              <w:t>periodical</w:t>
            </w:r>
            <w:r w:rsidR="00E3455A">
              <w:rPr>
                <w:rFonts w:asciiTheme="minorHAnsi" w:hAnsiTheme="minorHAnsi"/>
                <w:sz w:val="22"/>
                <w:szCs w:val="22"/>
              </w:rPr>
              <w:t>, as with a magazine…</w:t>
            </w:r>
          </w:p>
        </w:tc>
        <w:tc>
          <w:tcPr>
            <w:tcW w:w="9072" w:type="dxa"/>
            <w:tcBorders>
              <w:top w:val="single" w:sz="18" w:space="0" w:color="auto"/>
              <w:right w:val="single" w:sz="18" w:space="0" w:color="auto"/>
            </w:tcBorders>
            <w:vAlign w:val="center"/>
          </w:tcPr>
          <w:p w:rsidR="00E03E48" w:rsidRDefault="00E03E48" w:rsidP="00E7008F">
            <w:pPr>
              <w:snapToGrid w:val="0"/>
              <w:rPr>
                <w:rFonts w:asciiTheme="minorHAnsi" w:hAnsiTheme="minorHAnsi"/>
                <w:sz w:val="22"/>
                <w:szCs w:val="22"/>
              </w:rPr>
            </w:pPr>
            <w:r>
              <w:rPr>
                <w:rFonts w:asciiTheme="minorHAnsi" w:hAnsiTheme="minorHAnsi"/>
                <w:sz w:val="22"/>
                <w:szCs w:val="22"/>
              </w:rPr>
              <w:t xml:space="preserve">Article author lname, fname. “Article Title.” </w:t>
            </w:r>
            <w:r>
              <w:rPr>
                <w:rFonts w:asciiTheme="minorHAnsi" w:hAnsiTheme="minorHAnsi"/>
                <w:i/>
                <w:sz w:val="22"/>
                <w:szCs w:val="22"/>
              </w:rPr>
              <w:t>Periodical Title</w:t>
            </w:r>
            <w:r>
              <w:rPr>
                <w:rFonts w:asciiTheme="minorHAnsi" w:hAnsiTheme="minorHAnsi"/>
                <w:sz w:val="22"/>
                <w:szCs w:val="22"/>
              </w:rPr>
              <w:t>.  Issue publication Info (i.e.</w:t>
            </w:r>
          </w:p>
          <w:p w:rsidR="00E3455A" w:rsidRPr="00E03E48" w:rsidRDefault="00E03E48" w:rsidP="00E7008F">
            <w:pPr>
              <w:snapToGrid w:val="0"/>
              <w:ind w:left="720"/>
              <w:rPr>
                <w:rFonts w:asciiTheme="minorHAnsi" w:hAnsiTheme="minorHAnsi"/>
                <w:sz w:val="22"/>
                <w:szCs w:val="22"/>
              </w:rPr>
            </w:pPr>
            <w:r>
              <w:rPr>
                <w:rFonts w:asciiTheme="minorHAnsi" w:hAnsiTheme="minorHAnsi"/>
                <w:sz w:val="22"/>
                <w:szCs w:val="22"/>
              </w:rPr>
              <w:t xml:space="preserve">Month. Year. ). Medium. [Print, Dbase (i.e. EBSCO / Lexis-Nexis / </w:t>
            </w:r>
            <w:proofErr w:type="spellStart"/>
            <w:r>
              <w:rPr>
                <w:rFonts w:asciiTheme="minorHAnsi" w:hAnsiTheme="minorHAnsi"/>
                <w:sz w:val="22"/>
                <w:szCs w:val="22"/>
              </w:rPr>
              <w:t>Jstor</w:t>
            </w:r>
            <w:proofErr w:type="spellEnd"/>
            <w:r>
              <w:rPr>
                <w:rFonts w:asciiTheme="minorHAnsi" w:hAnsiTheme="minorHAnsi"/>
                <w:sz w:val="22"/>
                <w:szCs w:val="22"/>
              </w:rPr>
              <w:t xml:space="preserve"> etc.] or Web.] Date Accessed.</w:t>
            </w:r>
          </w:p>
        </w:tc>
      </w:tr>
      <w:tr w:rsidR="00E3455A" w:rsidTr="00097009">
        <w:trPr>
          <w:trHeight w:val="1331"/>
        </w:trPr>
        <w:tc>
          <w:tcPr>
            <w:tcW w:w="1251" w:type="dxa"/>
            <w:vMerge/>
            <w:tcBorders>
              <w:left w:val="single" w:sz="18" w:space="0" w:color="auto"/>
              <w:bottom w:val="single" w:sz="18" w:space="0" w:color="auto"/>
            </w:tcBorders>
          </w:tcPr>
          <w:p w:rsidR="00E3455A" w:rsidRDefault="00E3455A" w:rsidP="00A329DA">
            <w:pPr>
              <w:snapToGrid w:val="0"/>
              <w:rPr>
                <w:rFonts w:asciiTheme="minorHAnsi" w:hAnsiTheme="minorHAnsi"/>
                <w:sz w:val="22"/>
                <w:szCs w:val="22"/>
              </w:rPr>
            </w:pPr>
          </w:p>
        </w:tc>
        <w:tc>
          <w:tcPr>
            <w:tcW w:w="9072" w:type="dxa"/>
            <w:tcBorders>
              <w:bottom w:val="single" w:sz="18" w:space="0" w:color="auto"/>
              <w:right w:val="single" w:sz="18" w:space="0" w:color="auto"/>
            </w:tcBorders>
            <w:vAlign w:val="center"/>
          </w:tcPr>
          <w:p w:rsidR="009C1B1B" w:rsidRPr="00263C08" w:rsidRDefault="009C1B1B" w:rsidP="00E7008F">
            <w:pPr>
              <w:snapToGrid w:val="0"/>
              <w:rPr>
                <w:rFonts w:ascii="Calibri" w:hAnsi="Calibri"/>
                <w:b/>
                <w:i/>
                <w:sz w:val="22"/>
                <w:szCs w:val="22"/>
              </w:rPr>
            </w:pPr>
            <w:r w:rsidRPr="00263C08">
              <w:rPr>
                <w:rFonts w:ascii="Calibri" w:hAnsi="Calibri"/>
                <w:b/>
                <w:i/>
                <w:sz w:val="22"/>
                <w:szCs w:val="22"/>
              </w:rPr>
              <w:t>From web…</w:t>
            </w:r>
          </w:p>
          <w:p w:rsidR="00E03E48" w:rsidRDefault="00E3455A" w:rsidP="00E7008F">
            <w:pPr>
              <w:snapToGrid w:val="0"/>
              <w:rPr>
                <w:rFonts w:ascii="Calibri" w:hAnsi="Calibri"/>
                <w:sz w:val="22"/>
                <w:szCs w:val="22"/>
              </w:rPr>
            </w:pPr>
            <w:r w:rsidRPr="000E2509">
              <w:rPr>
                <w:rFonts w:ascii="Calibri" w:hAnsi="Calibri"/>
                <w:sz w:val="22"/>
                <w:szCs w:val="22"/>
              </w:rPr>
              <w:t>Carr, Nicholas. “</w:t>
            </w:r>
            <w:hyperlink r:id="rId9" w:history="1">
              <w:r w:rsidRPr="000E2509">
                <w:rPr>
                  <w:rStyle w:val="Hyperlink"/>
                  <w:rFonts w:ascii="Calibri" w:hAnsi="Calibri" w:cs="Cambria"/>
                  <w:sz w:val="22"/>
                  <w:szCs w:val="22"/>
                </w:rPr>
                <w:t>Is Google Making Us Stupid?</w:t>
              </w:r>
            </w:hyperlink>
            <w:r w:rsidRPr="000E2509">
              <w:rPr>
                <w:rFonts w:ascii="Calibri" w:hAnsi="Calibri"/>
                <w:sz w:val="22"/>
                <w:szCs w:val="22"/>
              </w:rPr>
              <w:t xml:space="preserve">” </w:t>
            </w:r>
            <w:r w:rsidRPr="000E2509">
              <w:rPr>
                <w:rFonts w:ascii="Calibri" w:hAnsi="Calibri"/>
                <w:i/>
                <w:sz w:val="22"/>
                <w:szCs w:val="22"/>
              </w:rPr>
              <w:t>Atlantic Monthly</w:t>
            </w:r>
            <w:r w:rsidRPr="000E2509">
              <w:rPr>
                <w:rFonts w:ascii="Calibri" w:hAnsi="Calibri"/>
                <w:sz w:val="22"/>
                <w:szCs w:val="22"/>
              </w:rPr>
              <w:t>. Jul/Aug. 2008. Web.</w:t>
            </w:r>
          </w:p>
          <w:p w:rsidR="00E3455A" w:rsidRDefault="00E3455A" w:rsidP="00E7008F">
            <w:pPr>
              <w:snapToGrid w:val="0"/>
              <w:ind w:left="720"/>
              <w:rPr>
                <w:rFonts w:ascii="Calibri" w:hAnsi="Calibri"/>
                <w:sz w:val="22"/>
                <w:szCs w:val="22"/>
              </w:rPr>
            </w:pPr>
            <w:r w:rsidRPr="000E2509">
              <w:rPr>
                <w:rFonts w:ascii="Calibri" w:hAnsi="Calibri"/>
                <w:sz w:val="22"/>
                <w:szCs w:val="22"/>
              </w:rPr>
              <w:t>7 Jul. 2014.</w:t>
            </w:r>
          </w:p>
          <w:p w:rsidR="00E7008F" w:rsidRPr="00E7008F" w:rsidRDefault="00E7008F" w:rsidP="00E7008F">
            <w:pPr>
              <w:snapToGrid w:val="0"/>
              <w:rPr>
                <w:rFonts w:ascii="Calibri" w:hAnsi="Calibri"/>
                <w:b/>
                <w:sz w:val="22"/>
                <w:szCs w:val="22"/>
              </w:rPr>
            </w:pPr>
            <w:r>
              <w:rPr>
                <w:rFonts w:ascii="Calibri" w:hAnsi="Calibri"/>
                <w:b/>
                <w:sz w:val="22"/>
                <w:szCs w:val="22"/>
              </w:rPr>
              <w:t>-</w:t>
            </w:r>
            <w:r w:rsidRPr="00E7008F">
              <w:rPr>
                <w:rFonts w:ascii="Calibri" w:hAnsi="Calibri"/>
                <w:b/>
                <w:sz w:val="22"/>
                <w:szCs w:val="22"/>
              </w:rPr>
              <w:t>OR</w:t>
            </w:r>
            <w:r>
              <w:rPr>
                <w:rFonts w:ascii="Calibri" w:hAnsi="Calibri"/>
                <w:b/>
                <w:sz w:val="22"/>
                <w:szCs w:val="22"/>
              </w:rPr>
              <w:t>-</w:t>
            </w:r>
          </w:p>
          <w:p w:rsidR="00263C08" w:rsidRDefault="00263C08" w:rsidP="00E7008F">
            <w:pPr>
              <w:snapToGrid w:val="0"/>
              <w:rPr>
                <w:rFonts w:ascii="Calibri" w:hAnsi="Calibri"/>
                <w:sz w:val="22"/>
                <w:szCs w:val="22"/>
              </w:rPr>
            </w:pPr>
          </w:p>
          <w:p w:rsidR="00E03E48" w:rsidRPr="00263C08" w:rsidRDefault="009C1B1B" w:rsidP="00E7008F">
            <w:pPr>
              <w:snapToGrid w:val="0"/>
              <w:rPr>
                <w:rFonts w:ascii="Calibri" w:hAnsi="Calibri"/>
                <w:b/>
                <w:i/>
                <w:sz w:val="22"/>
                <w:szCs w:val="22"/>
              </w:rPr>
            </w:pPr>
            <w:r w:rsidRPr="00263C08">
              <w:rPr>
                <w:rFonts w:ascii="Calibri" w:hAnsi="Calibri"/>
                <w:b/>
                <w:i/>
                <w:sz w:val="22"/>
                <w:szCs w:val="22"/>
              </w:rPr>
              <w:t>From database…</w:t>
            </w:r>
          </w:p>
          <w:p w:rsidR="00097009" w:rsidRPr="006A0BD9" w:rsidRDefault="009C1B1B" w:rsidP="00097009">
            <w:pPr>
              <w:snapToGrid w:val="0"/>
              <w:rPr>
                <w:rFonts w:ascii="Verdana" w:hAnsi="Verdana"/>
                <w:sz w:val="18"/>
                <w:szCs w:val="18"/>
                <w:highlight w:val="cyan"/>
                <w:shd w:val="clear" w:color="auto" w:fill="FFFFFF"/>
              </w:rPr>
            </w:pPr>
            <w:r w:rsidRPr="00C233A4">
              <w:rPr>
                <w:rFonts w:ascii="Verdana" w:hAnsi="Verdana"/>
                <w:sz w:val="18"/>
                <w:szCs w:val="18"/>
                <w:highlight w:val="yellow"/>
                <w:shd w:val="clear" w:color="auto" w:fill="FFFFFF"/>
              </w:rPr>
              <w:t>Carr, Nicholas</w:t>
            </w:r>
            <w:r w:rsidRPr="000C45DD">
              <w:rPr>
                <w:rFonts w:ascii="Verdana" w:hAnsi="Verdana"/>
                <w:sz w:val="18"/>
                <w:szCs w:val="18"/>
                <w:shd w:val="clear" w:color="auto" w:fill="FFFFFF"/>
              </w:rPr>
              <w:t>. "</w:t>
            </w:r>
            <w:r w:rsidRPr="00C233A4">
              <w:rPr>
                <w:rFonts w:ascii="Verdana" w:hAnsi="Verdana"/>
                <w:sz w:val="18"/>
                <w:szCs w:val="18"/>
                <w:highlight w:val="green"/>
                <w:shd w:val="clear" w:color="auto" w:fill="FFFFFF"/>
              </w:rPr>
              <w:t>Is Google Making Us Stupid?</w:t>
            </w:r>
            <w:r w:rsidRPr="00C233A4">
              <w:rPr>
                <w:rFonts w:ascii="Verdana" w:hAnsi="Verdana"/>
                <w:sz w:val="18"/>
                <w:szCs w:val="18"/>
                <w:shd w:val="clear" w:color="auto" w:fill="FFFFFF"/>
              </w:rPr>
              <w:t>"</w:t>
            </w:r>
            <w:r w:rsidRPr="000C45DD">
              <w:rPr>
                <w:rStyle w:val="apple-converted-space"/>
                <w:rFonts w:ascii="Verdana" w:hAnsi="Verdana"/>
                <w:sz w:val="18"/>
                <w:szCs w:val="18"/>
                <w:shd w:val="clear" w:color="auto" w:fill="FFFFFF"/>
              </w:rPr>
              <w:t> </w:t>
            </w:r>
            <w:r w:rsidRPr="006A0BD9">
              <w:rPr>
                <w:rFonts w:ascii="Verdana" w:hAnsi="Verdana"/>
                <w:i/>
                <w:iCs/>
                <w:sz w:val="18"/>
                <w:szCs w:val="18"/>
                <w:highlight w:val="green"/>
                <w:shd w:val="clear" w:color="auto" w:fill="FFFFFF"/>
              </w:rPr>
              <w:t>The Atlantic Monthly</w:t>
            </w:r>
            <w:r w:rsidR="00097009">
              <w:rPr>
                <w:rStyle w:val="apple-converted-space"/>
                <w:rFonts w:ascii="Verdana" w:hAnsi="Verdana"/>
                <w:sz w:val="18"/>
                <w:szCs w:val="18"/>
                <w:shd w:val="clear" w:color="auto" w:fill="FFFFFF"/>
              </w:rPr>
              <w:t xml:space="preserve"> </w:t>
            </w:r>
            <w:r w:rsidRPr="006A0BD9">
              <w:rPr>
                <w:rFonts w:ascii="Verdana" w:hAnsi="Verdana"/>
                <w:sz w:val="18"/>
                <w:szCs w:val="18"/>
                <w:highlight w:val="cyan"/>
                <w:shd w:val="clear" w:color="auto" w:fill="FFFFFF"/>
              </w:rPr>
              <w:t xml:space="preserve">Jul </w:t>
            </w:r>
          </w:p>
          <w:p w:rsidR="009C1B1B" w:rsidRPr="00097009" w:rsidRDefault="009C1B1B" w:rsidP="00097009">
            <w:pPr>
              <w:snapToGrid w:val="0"/>
              <w:ind w:left="720"/>
              <w:rPr>
                <w:rFonts w:ascii="Verdana" w:hAnsi="Verdana"/>
                <w:sz w:val="18"/>
                <w:szCs w:val="18"/>
                <w:shd w:val="clear" w:color="auto" w:fill="FFFFFF"/>
              </w:rPr>
            </w:pPr>
            <w:r w:rsidRPr="006A0BD9">
              <w:rPr>
                <w:rFonts w:ascii="Verdana" w:hAnsi="Verdana"/>
                <w:sz w:val="18"/>
                <w:szCs w:val="18"/>
                <w:highlight w:val="cyan"/>
                <w:shd w:val="clear" w:color="auto" w:fill="FFFFFF"/>
              </w:rPr>
              <w:t>2008:56</w:t>
            </w:r>
            <w:r w:rsidR="008F2703" w:rsidRPr="006A0BD9">
              <w:rPr>
                <w:rFonts w:ascii="Verdana" w:hAnsi="Verdana"/>
                <w:sz w:val="18"/>
                <w:szCs w:val="18"/>
                <w:highlight w:val="cyan"/>
                <w:shd w:val="clear" w:color="auto" w:fill="FFFFFF"/>
              </w:rPr>
              <w:t>, 58, 60, 62</w:t>
            </w:r>
            <w:r w:rsidRPr="006A0BD9">
              <w:rPr>
                <w:rFonts w:ascii="Verdana" w:hAnsi="Verdana"/>
                <w:sz w:val="18"/>
                <w:szCs w:val="18"/>
                <w:highlight w:val="cyan"/>
                <w:shd w:val="clear" w:color="auto" w:fill="FFFFFF"/>
              </w:rPr>
              <w:t>-63.</w:t>
            </w:r>
            <w:r w:rsidRPr="006A0BD9">
              <w:rPr>
                <w:rStyle w:val="apple-converted-space"/>
                <w:rFonts w:ascii="Verdana" w:hAnsi="Verdana"/>
                <w:sz w:val="18"/>
                <w:szCs w:val="18"/>
                <w:highlight w:val="cyan"/>
                <w:shd w:val="clear" w:color="auto" w:fill="FFFFFF"/>
              </w:rPr>
              <w:t> </w:t>
            </w:r>
            <w:r w:rsidRPr="006A0BD9">
              <w:rPr>
                <w:rFonts w:ascii="Verdana" w:hAnsi="Verdana"/>
                <w:i/>
                <w:iCs/>
                <w:sz w:val="18"/>
                <w:szCs w:val="18"/>
                <w:highlight w:val="cyan"/>
                <w:shd w:val="clear" w:color="auto" w:fill="FFFFFF"/>
              </w:rPr>
              <w:t>ProQuest.</w:t>
            </w:r>
            <w:r w:rsidRPr="006A0BD9">
              <w:rPr>
                <w:rStyle w:val="apple-converted-space"/>
                <w:rFonts w:ascii="Verdana" w:hAnsi="Verdana"/>
                <w:i/>
                <w:iCs/>
                <w:sz w:val="18"/>
                <w:szCs w:val="18"/>
                <w:highlight w:val="cyan"/>
                <w:shd w:val="clear" w:color="auto" w:fill="FFFFFF"/>
              </w:rPr>
              <w:t> </w:t>
            </w:r>
            <w:r w:rsidRPr="006A0BD9">
              <w:rPr>
                <w:rFonts w:ascii="Verdana" w:hAnsi="Verdana"/>
                <w:sz w:val="18"/>
                <w:szCs w:val="18"/>
                <w:highlight w:val="cyan"/>
                <w:shd w:val="clear" w:color="auto" w:fill="FFFFFF"/>
              </w:rPr>
              <w:t>Web.</w:t>
            </w:r>
            <w:r w:rsidRPr="000C45DD">
              <w:rPr>
                <w:rFonts w:ascii="Verdana" w:hAnsi="Verdana"/>
                <w:sz w:val="18"/>
                <w:szCs w:val="18"/>
                <w:shd w:val="clear" w:color="auto" w:fill="FFFFFF"/>
              </w:rPr>
              <w:t xml:space="preserve"> </w:t>
            </w:r>
            <w:r w:rsidRPr="006A0BD9">
              <w:rPr>
                <w:rFonts w:ascii="Verdana" w:hAnsi="Verdana"/>
                <w:sz w:val="18"/>
                <w:szCs w:val="18"/>
                <w:highlight w:val="magenta"/>
                <w:shd w:val="clear" w:color="auto" w:fill="FFFFFF"/>
              </w:rPr>
              <w:t>29 Nov. 2014</w:t>
            </w:r>
            <w:r w:rsidRPr="006A0BD9">
              <w:rPr>
                <w:rStyle w:val="apple-converted-space"/>
                <w:rFonts w:ascii="Verdana" w:hAnsi="Verdana"/>
                <w:sz w:val="18"/>
                <w:szCs w:val="18"/>
                <w:highlight w:val="magenta"/>
                <w:shd w:val="clear" w:color="auto" w:fill="FFFFFF"/>
              </w:rPr>
              <w:t>.</w:t>
            </w:r>
          </w:p>
          <w:p w:rsidR="00E03E48" w:rsidRDefault="00E03E48" w:rsidP="00E7008F">
            <w:pPr>
              <w:snapToGrid w:val="0"/>
              <w:rPr>
                <w:rFonts w:asciiTheme="minorHAnsi" w:hAnsiTheme="minorHAnsi"/>
                <w:sz w:val="22"/>
                <w:szCs w:val="22"/>
              </w:rPr>
            </w:pPr>
          </w:p>
        </w:tc>
      </w:tr>
      <w:tr w:rsidR="009C1B1B" w:rsidTr="00326E79">
        <w:trPr>
          <w:trHeight w:val="423"/>
        </w:trPr>
        <w:tc>
          <w:tcPr>
            <w:tcW w:w="1251" w:type="dxa"/>
            <w:vMerge w:val="restart"/>
            <w:tcBorders>
              <w:top w:val="single" w:sz="18" w:space="0" w:color="auto"/>
              <w:left w:val="single" w:sz="18" w:space="0" w:color="auto"/>
              <w:right w:val="single" w:sz="8" w:space="0" w:color="auto"/>
            </w:tcBorders>
          </w:tcPr>
          <w:p w:rsidR="009C1B1B" w:rsidRDefault="009C1B1B" w:rsidP="00A329DA">
            <w:pPr>
              <w:snapToGrid w:val="0"/>
              <w:rPr>
                <w:rFonts w:asciiTheme="minorHAnsi" w:hAnsiTheme="minorHAnsi"/>
                <w:sz w:val="22"/>
                <w:szCs w:val="22"/>
              </w:rPr>
            </w:pPr>
          </w:p>
          <w:p w:rsidR="009C1B1B" w:rsidRDefault="009C1B1B" w:rsidP="00A329DA">
            <w:pPr>
              <w:snapToGrid w:val="0"/>
              <w:rPr>
                <w:rFonts w:asciiTheme="minorHAnsi" w:hAnsiTheme="minorHAnsi"/>
                <w:sz w:val="22"/>
                <w:szCs w:val="22"/>
              </w:rPr>
            </w:pPr>
            <w:r>
              <w:rPr>
                <w:rFonts w:asciiTheme="minorHAnsi" w:hAnsiTheme="minorHAnsi"/>
                <w:sz w:val="22"/>
                <w:szCs w:val="22"/>
              </w:rPr>
              <w:t>A newspaper article …</w:t>
            </w:r>
          </w:p>
        </w:tc>
        <w:tc>
          <w:tcPr>
            <w:tcW w:w="9072" w:type="dxa"/>
            <w:tcBorders>
              <w:top w:val="single" w:sz="18" w:space="0" w:color="auto"/>
              <w:left w:val="single" w:sz="8" w:space="0" w:color="auto"/>
              <w:bottom w:val="single" w:sz="8" w:space="0" w:color="auto"/>
              <w:right w:val="single" w:sz="18" w:space="0" w:color="auto"/>
            </w:tcBorders>
            <w:vAlign w:val="center"/>
          </w:tcPr>
          <w:p w:rsidR="00380535" w:rsidRDefault="00380535" w:rsidP="00E7008F">
            <w:pPr>
              <w:snapToGrid w:val="0"/>
              <w:rPr>
                <w:rFonts w:asciiTheme="minorHAnsi" w:hAnsiTheme="minorHAnsi"/>
                <w:sz w:val="22"/>
                <w:szCs w:val="22"/>
              </w:rPr>
            </w:pPr>
            <w:r>
              <w:rPr>
                <w:rFonts w:asciiTheme="minorHAnsi" w:hAnsiTheme="minorHAnsi"/>
                <w:sz w:val="22"/>
                <w:szCs w:val="22"/>
              </w:rPr>
              <w:t xml:space="preserve"> Author lname, fname. “Article Title.” </w:t>
            </w:r>
            <w:r w:rsidRPr="00380535">
              <w:rPr>
                <w:rFonts w:asciiTheme="minorHAnsi" w:hAnsiTheme="minorHAnsi"/>
                <w:i/>
                <w:sz w:val="22"/>
                <w:szCs w:val="22"/>
              </w:rPr>
              <w:t>Newspaper</w:t>
            </w:r>
            <w:r>
              <w:rPr>
                <w:rFonts w:asciiTheme="minorHAnsi" w:hAnsiTheme="minorHAnsi"/>
                <w:sz w:val="22"/>
                <w:szCs w:val="22"/>
              </w:rPr>
              <w:t>. Date published, edition (early /late/ weekend)</w:t>
            </w:r>
            <w:proofErr w:type="gramStart"/>
            <w:r>
              <w:rPr>
                <w:rFonts w:asciiTheme="minorHAnsi" w:hAnsiTheme="minorHAnsi"/>
                <w:sz w:val="22"/>
                <w:szCs w:val="22"/>
              </w:rPr>
              <w:t>.:</w:t>
            </w:r>
            <w:proofErr w:type="gramEnd"/>
            <w:r>
              <w:rPr>
                <w:rFonts w:asciiTheme="minorHAnsi" w:hAnsiTheme="minorHAnsi"/>
                <w:sz w:val="22"/>
                <w:szCs w:val="22"/>
              </w:rPr>
              <w:t xml:space="preserve"> </w:t>
            </w:r>
          </w:p>
          <w:p w:rsidR="00E7008F" w:rsidRDefault="00380535" w:rsidP="00380535">
            <w:pPr>
              <w:snapToGrid w:val="0"/>
              <w:ind w:left="720"/>
              <w:rPr>
                <w:rFonts w:asciiTheme="minorHAnsi" w:hAnsiTheme="minorHAnsi"/>
                <w:sz w:val="22"/>
                <w:szCs w:val="22"/>
              </w:rPr>
            </w:pPr>
            <w:r>
              <w:rPr>
                <w:rFonts w:asciiTheme="minorHAnsi" w:hAnsiTheme="minorHAnsi"/>
                <w:sz w:val="22"/>
                <w:szCs w:val="22"/>
              </w:rPr>
              <w:t>section and pg#. Dbase. Medium. Date Accessed.</w:t>
            </w:r>
          </w:p>
          <w:p w:rsidR="00E7008F" w:rsidRDefault="00E7008F" w:rsidP="00E7008F">
            <w:pPr>
              <w:snapToGrid w:val="0"/>
              <w:rPr>
                <w:rFonts w:asciiTheme="minorHAnsi" w:hAnsiTheme="minorHAnsi"/>
                <w:sz w:val="22"/>
                <w:szCs w:val="22"/>
              </w:rPr>
            </w:pPr>
          </w:p>
        </w:tc>
      </w:tr>
      <w:tr w:rsidR="009C1B1B" w:rsidTr="00380535">
        <w:trPr>
          <w:trHeight w:val="1276"/>
        </w:trPr>
        <w:tc>
          <w:tcPr>
            <w:tcW w:w="1251" w:type="dxa"/>
            <w:vMerge/>
            <w:tcBorders>
              <w:left w:val="single" w:sz="18" w:space="0" w:color="auto"/>
              <w:bottom w:val="single" w:sz="18" w:space="0" w:color="auto"/>
              <w:right w:val="single" w:sz="8" w:space="0" w:color="auto"/>
            </w:tcBorders>
          </w:tcPr>
          <w:p w:rsidR="009C1B1B" w:rsidRDefault="009C1B1B" w:rsidP="00A329DA">
            <w:pPr>
              <w:snapToGrid w:val="0"/>
              <w:rPr>
                <w:rFonts w:asciiTheme="minorHAnsi" w:hAnsiTheme="minorHAnsi"/>
                <w:sz w:val="22"/>
                <w:szCs w:val="22"/>
              </w:rPr>
            </w:pPr>
          </w:p>
        </w:tc>
        <w:tc>
          <w:tcPr>
            <w:tcW w:w="9072" w:type="dxa"/>
            <w:tcBorders>
              <w:top w:val="single" w:sz="8" w:space="0" w:color="auto"/>
              <w:left w:val="single" w:sz="8" w:space="0" w:color="auto"/>
              <w:bottom w:val="single" w:sz="18" w:space="0" w:color="auto"/>
              <w:right w:val="single" w:sz="18" w:space="0" w:color="auto"/>
            </w:tcBorders>
            <w:vAlign w:val="center"/>
          </w:tcPr>
          <w:p w:rsidR="00380535" w:rsidRPr="00263C08" w:rsidRDefault="00380535" w:rsidP="00380535">
            <w:pPr>
              <w:snapToGrid w:val="0"/>
              <w:rPr>
                <w:rFonts w:ascii="Calibri" w:hAnsi="Calibri"/>
                <w:b/>
                <w:i/>
                <w:sz w:val="22"/>
                <w:szCs w:val="22"/>
              </w:rPr>
            </w:pPr>
            <w:r w:rsidRPr="00263C08">
              <w:rPr>
                <w:rFonts w:ascii="Calibri" w:hAnsi="Calibri"/>
                <w:b/>
                <w:i/>
                <w:sz w:val="22"/>
                <w:szCs w:val="22"/>
              </w:rPr>
              <w:t>From database…</w:t>
            </w:r>
          </w:p>
          <w:p w:rsidR="00A246AF" w:rsidRPr="00380535" w:rsidRDefault="00A246AF" w:rsidP="00326E79">
            <w:pPr>
              <w:snapToGrid w:val="0"/>
              <w:rPr>
                <w:rFonts w:asciiTheme="minorHAnsi" w:hAnsiTheme="minorHAnsi"/>
                <w:sz w:val="22"/>
                <w:szCs w:val="22"/>
                <w:highlight w:val="cyan"/>
              </w:rPr>
            </w:pPr>
            <w:r w:rsidRPr="00380535">
              <w:rPr>
                <w:rFonts w:asciiTheme="minorHAnsi" w:hAnsiTheme="minorHAnsi"/>
                <w:sz w:val="22"/>
                <w:szCs w:val="22"/>
                <w:highlight w:val="yellow"/>
              </w:rPr>
              <w:t>Winfield, Nick.</w:t>
            </w:r>
            <w:r>
              <w:rPr>
                <w:rFonts w:asciiTheme="minorHAnsi" w:hAnsiTheme="minorHAnsi"/>
                <w:sz w:val="22"/>
                <w:szCs w:val="22"/>
              </w:rPr>
              <w:t xml:space="preserve"> </w:t>
            </w:r>
            <w:r w:rsidRPr="00380535">
              <w:rPr>
                <w:rFonts w:asciiTheme="minorHAnsi" w:hAnsiTheme="minorHAnsi"/>
                <w:sz w:val="22"/>
                <w:szCs w:val="22"/>
                <w:highlight w:val="green"/>
              </w:rPr>
              <w:t xml:space="preserve">“Gauging the Natural, and Digital, Rhythms of Life.” </w:t>
            </w:r>
            <w:r w:rsidRPr="00380535">
              <w:rPr>
                <w:rFonts w:asciiTheme="minorHAnsi" w:hAnsiTheme="minorHAnsi"/>
                <w:i/>
                <w:sz w:val="22"/>
                <w:szCs w:val="22"/>
                <w:highlight w:val="green"/>
              </w:rPr>
              <w:t>New York Times</w:t>
            </w:r>
            <w:r w:rsidRPr="00380535">
              <w:rPr>
                <w:rFonts w:asciiTheme="minorHAnsi" w:hAnsiTheme="minorHAnsi"/>
                <w:sz w:val="22"/>
                <w:szCs w:val="22"/>
                <w:highlight w:val="green"/>
              </w:rPr>
              <w:t>.</w:t>
            </w:r>
            <w:r>
              <w:rPr>
                <w:rFonts w:asciiTheme="minorHAnsi" w:hAnsiTheme="minorHAnsi"/>
                <w:sz w:val="22"/>
                <w:szCs w:val="22"/>
              </w:rPr>
              <w:t xml:space="preserve"> </w:t>
            </w:r>
            <w:r w:rsidRPr="00380535">
              <w:rPr>
                <w:rFonts w:asciiTheme="minorHAnsi" w:hAnsiTheme="minorHAnsi"/>
                <w:sz w:val="22"/>
                <w:szCs w:val="22"/>
                <w:highlight w:val="cyan"/>
              </w:rPr>
              <w:t xml:space="preserve">20 Jun. 2013, </w:t>
            </w:r>
          </w:p>
          <w:p w:rsidR="00E7008F" w:rsidRPr="00A246AF" w:rsidRDefault="00A246AF" w:rsidP="00A246AF">
            <w:pPr>
              <w:snapToGrid w:val="0"/>
              <w:ind w:left="720"/>
              <w:rPr>
                <w:rFonts w:asciiTheme="minorHAnsi" w:hAnsiTheme="minorHAnsi"/>
                <w:sz w:val="22"/>
                <w:szCs w:val="22"/>
              </w:rPr>
            </w:pPr>
            <w:r w:rsidRPr="00380535">
              <w:rPr>
                <w:rFonts w:asciiTheme="minorHAnsi" w:hAnsiTheme="minorHAnsi"/>
                <w:sz w:val="22"/>
                <w:szCs w:val="22"/>
                <w:highlight w:val="cyan"/>
              </w:rPr>
              <w:t>late ed.:F15. Lexis-Nexis. Web.</w:t>
            </w:r>
            <w:r>
              <w:rPr>
                <w:rFonts w:asciiTheme="minorHAnsi" w:hAnsiTheme="minorHAnsi"/>
                <w:sz w:val="22"/>
                <w:szCs w:val="22"/>
              </w:rPr>
              <w:t xml:space="preserve"> </w:t>
            </w:r>
            <w:r w:rsidRPr="00380535">
              <w:rPr>
                <w:rFonts w:asciiTheme="minorHAnsi" w:hAnsiTheme="minorHAnsi"/>
                <w:sz w:val="22"/>
                <w:szCs w:val="22"/>
                <w:highlight w:val="magenta"/>
              </w:rPr>
              <w:t>17 Aug. 2014.</w:t>
            </w:r>
          </w:p>
        </w:tc>
      </w:tr>
      <w:tr w:rsidR="009C1B1B" w:rsidTr="002B2B00">
        <w:trPr>
          <w:trHeight w:val="1260"/>
        </w:trPr>
        <w:tc>
          <w:tcPr>
            <w:tcW w:w="1251" w:type="dxa"/>
            <w:vMerge w:val="restart"/>
            <w:tcBorders>
              <w:top w:val="single" w:sz="18" w:space="0" w:color="auto"/>
              <w:left w:val="single" w:sz="18" w:space="0" w:color="auto"/>
              <w:right w:val="single" w:sz="8" w:space="0" w:color="auto"/>
            </w:tcBorders>
            <w:vAlign w:val="center"/>
          </w:tcPr>
          <w:p w:rsidR="009C1B1B" w:rsidRDefault="009C1B1B" w:rsidP="00E7008F">
            <w:pPr>
              <w:snapToGrid w:val="0"/>
              <w:rPr>
                <w:rFonts w:asciiTheme="minorHAnsi" w:hAnsiTheme="minorHAnsi"/>
                <w:sz w:val="22"/>
                <w:szCs w:val="22"/>
              </w:rPr>
            </w:pPr>
          </w:p>
          <w:p w:rsidR="009C1B1B" w:rsidRDefault="009C1B1B" w:rsidP="00E7008F">
            <w:pPr>
              <w:snapToGrid w:val="0"/>
              <w:rPr>
                <w:rFonts w:asciiTheme="minorHAnsi" w:hAnsiTheme="minorHAnsi"/>
                <w:sz w:val="22"/>
                <w:szCs w:val="22"/>
              </w:rPr>
            </w:pPr>
            <w:r>
              <w:rPr>
                <w:rFonts w:asciiTheme="minorHAnsi" w:hAnsiTheme="minorHAnsi"/>
                <w:sz w:val="22"/>
                <w:szCs w:val="22"/>
              </w:rPr>
              <w:t xml:space="preserve">A </w:t>
            </w:r>
            <w:r w:rsidR="00E7008F">
              <w:rPr>
                <w:rFonts w:asciiTheme="minorHAnsi" w:hAnsiTheme="minorHAnsi"/>
                <w:sz w:val="22"/>
                <w:szCs w:val="22"/>
              </w:rPr>
              <w:t>report</w:t>
            </w:r>
            <w:r>
              <w:rPr>
                <w:rFonts w:asciiTheme="minorHAnsi" w:hAnsiTheme="minorHAnsi"/>
                <w:sz w:val="22"/>
                <w:szCs w:val="22"/>
              </w:rPr>
              <w:t>…</w:t>
            </w:r>
          </w:p>
          <w:p w:rsidR="009C1B1B" w:rsidRDefault="009C1B1B" w:rsidP="00E7008F">
            <w:pPr>
              <w:snapToGrid w:val="0"/>
              <w:rPr>
                <w:rFonts w:asciiTheme="minorHAnsi" w:hAnsiTheme="minorHAnsi"/>
                <w:sz w:val="22"/>
                <w:szCs w:val="22"/>
              </w:rPr>
            </w:pPr>
          </w:p>
        </w:tc>
        <w:tc>
          <w:tcPr>
            <w:tcW w:w="9072" w:type="dxa"/>
            <w:tcBorders>
              <w:top w:val="single" w:sz="18" w:space="0" w:color="auto"/>
              <w:left w:val="single" w:sz="8" w:space="0" w:color="auto"/>
              <w:bottom w:val="single" w:sz="8" w:space="0" w:color="auto"/>
              <w:right w:val="single" w:sz="18" w:space="0" w:color="auto"/>
            </w:tcBorders>
            <w:vAlign w:val="center"/>
          </w:tcPr>
          <w:p w:rsidR="009C1B1B" w:rsidRDefault="009C1B1B" w:rsidP="00E7008F">
            <w:pPr>
              <w:snapToGrid w:val="0"/>
              <w:rPr>
                <w:rFonts w:asciiTheme="minorHAnsi" w:hAnsiTheme="minorHAnsi"/>
                <w:sz w:val="22"/>
                <w:szCs w:val="22"/>
              </w:rPr>
            </w:pPr>
          </w:p>
          <w:p w:rsidR="006D6B8C" w:rsidRDefault="002B2B00" w:rsidP="002B2B00">
            <w:pPr>
              <w:snapToGrid w:val="0"/>
              <w:rPr>
                <w:rFonts w:asciiTheme="minorHAnsi" w:hAnsiTheme="minorHAnsi"/>
                <w:sz w:val="22"/>
                <w:szCs w:val="22"/>
              </w:rPr>
            </w:pPr>
            <w:r>
              <w:rPr>
                <w:rFonts w:asciiTheme="minorHAnsi" w:hAnsiTheme="minorHAnsi"/>
                <w:sz w:val="22"/>
                <w:szCs w:val="22"/>
              </w:rPr>
              <w:t xml:space="preserve">Author lname, fname. “Title of Document.” Doc. Type (i.e. Report / Paper / Study / White Paper). </w:t>
            </w:r>
          </w:p>
          <w:p w:rsidR="00E7008F" w:rsidRDefault="002B2B00" w:rsidP="006D6B8C">
            <w:pPr>
              <w:snapToGrid w:val="0"/>
              <w:ind w:left="720"/>
              <w:rPr>
                <w:rFonts w:asciiTheme="minorHAnsi" w:hAnsiTheme="minorHAnsi"/>
                <w:sz w:val="22"/>
                <w:szCs w:val="22"/>
              </w:rPr>
            </w:pPr>
            <w:r>
              <w:rPr>
                <w:rFonts w:asciiTheme="minorHAnsi" w:hAnsiTheme="minorHAnsi"/>
                <w:sz w:val="22"/>
                <w:szCs w:val="22"/>
              </w:rPr>
              <w:t>Name of Organization Conducting/ Issuing the Doc. Place of Publication: Year. Medium (i.e. Print or Web). Date Accessed (if Web).</w:t>
            </w:r>
          </w:p>
        </w:tc>
      </w:tr>
      <w:tr w:rsidR="009C1B1B" w:rsidTr="002B2B00">
        <w:trPr>
          <w:trHeight w:val="2230"/>
        </w:trPr>
        <w:tc>
          <w:tcPr>
            <w:tcW w:w="1251" w:type="dxa"/>
            <w:vMerge/>
            <w:tcBorders>
              <w:left w:val="single" w:sz="18" w:space="0" w:color="auto"/>
              <w:bottom w:val="single" w:sz="18" w:space="0" w:color="auto"/>
              <w:right w:val="single" w:sz="8" w:space="0" w:color="auto"/>
            </w:tcBorders>
          </w:tcPr>
          <w:p w:rsidR="009C1B1B" w:rsidRDefault="009C1B1B" w:rsidP="00A329DA">
            <w:pPr>
              <w:snapToGrid w:val="0"/>
              <w:rPr>
                <w:rFonts w:asciiTheme="minorHAnsi" w:hAnsiTheme="minorHAnsi"/>
                <w:sz w:val="22"/>
                <w:szCs w:val="22"/>
              </w:rPr>
            </w:pPr>
          </w:p>
        </w:tc>
        <w:tc>
          <w:tcPr>
            <w:tcW w:w="9072" w:type="dxa"/>
            <w:tcBorders>
              <w:top w:val="single" w:sz="8" w:space="0" w:color="auto"/>
              <w:left w:val="single" w:sz="8" w:space="0" w:color="auto"/>
              <w:bottom w:val="single" w:sz="18" w:space="0" w:color="auto"/>
              <w:right w:val="single" w:sz="18" w:space="0" w:color="auto"/>
            </w:tcBorders>
            <w:vAlign w:val="center"/>
          </w:tcPr>
          <w:p w:rsidR="0089460A" w:rsidRDefault="0089460A" w:rsidP="00E7008F">
            <w:pPr>
              <w:rPr>
                <w:rFonts w:asciiTheme="minorHAnsi" w:hAnsiTheme="minorHAnsi"/>
              </w:rPr>
            </w:pPr>
          </w:p>
          <w:p w:rsidR="0089460A" w:rsidRDefault="0089460A" w:rsidP="00E7008F">
            <w:pPr>
              <w:rPr>
                <w:rFonts w:asciiTheme="minorHAnsi" w:hAnsiTheme="minorHAnsi"/>
              </w:rPr>
            </w:pPr>
            <w:r>
              <w:rPr>
                <w:rFonts w:ascii="Calibri" w:hAnsi="Calibri"/>
                <w:b/>
                <w:i/>
                <w:sz w:val="22"/>
                <w:szCs w:val="22"/>
              </w:rPr>
              <w:t>(include URL in this instance)</w:t>
            </w:r>
          </w:p>
          <w:p w:rsidR="0089460A" w:rsidRPr="00C233A4" w:rsidRDefault="00E7008F" w:rsidP="00E7008F">
            <w:pPr>
              <w:rPr>
                <w:rFonts w:asciiTheme="minorHAnsi" w:hAnsiTheme="minorHAnsi"/>
                <w:highlight w:val="green"/>
              </w:rPr>
            </w:pPr>
            <w:r w:rsidRPr="00C233A4">
              <w:rPr>
                <w:rFonts w:asciiTheme="minorHAnsi" w:hAnsiTheme="minorHAnsi"/>
                <w:highlight w:val="yellow"/>
              </w:rPr>
              <w:t>Beasly, Stephen, and Annie Conway</w:t>
            </w:r>
            <w:r w:rsidRPr="000E2509">
              <w:rPr>
                <w:rFonts w:asciiTheme="minorHAnsi" w:hAnsiTheme="minorHAnsi"/>
              </w:rPr>
              <w:t>. “</w:t>
            </w:r>
            <w:r w:rsidRPr="00C233A4">
              <w:rPr>
                <w:rFonts w:asciiTheme="minorHAnsi" w:hAnsiTheme="minorHAnsi"/>
                <w:highlight w:val="green"/>
              </w:rPr>
              <w:t xml:space="preserve">Digital Media in Everyday Life: a Snapshot of </w:t>
            </w:r>
          </w:p>
          <w:p w:rsidR="00E7008F" w:rsidRPr="00D31CB8" w:rsidRDefault="00E7008F" w:rsidP="0089460A">
            <w:pPr>
              <w:ind w:left="720"/>
              <w:rPr>
                <w:rFonts w:asciiTheme="minorHAnsi" w:hAnsiTheme="minorHAnsi"/>
              </w:rPr>
            </w:pPr>
            <w:r w:rsidRPr="00C233A4">
              <w:rPr>
                <w:rFonts w:asciiTheme="minorHAnsi" w:hAnsiTheme="minorHAnsi"/>
                <w:highlight w:val="green"/>
              </w:rPr>
              <w:t xml:space="preserve">Devices, </w:t>
            </w:r>
            <w:proofErr w:type="spellStart"/>
            <w:r w:rsidRPr="00C233A4">
              <w:rPr>
                <w:rFonts w:asciiTheme="minorHAnsi" w:hAnsiTheme="minorHAnsi"/>
                <w:highlight w:val="green"/>
              </w:rPr>
              <w:t>Behaviors</w:t>
            </w:r>
            <w:proofErr w:type="gramStart"/>
            <w:r w:rsidRPr="00C233A4">
              <w:rPr>
                <w:rFonts w:asciiTheme="minorHAnsi" w:hAnsiTheme="minorHAnsi"/>
                <w:highlight w:val="green"/>
              </w:rPr>
              <w:t>,and</w:t>
            </w:r>
            <w:proofErr w:type="spellEnd"/>
            <w:proofErr w:type="gramEnd"/>
            <w:r w:rsidRPr="00C233A4">
              <w:rPr>
                <w:rFonts w:asciiTheme="minorHAnsi" w:hAnsiTheme="minorHAnsi"/>
                <w:highlight w:val="green"/>
              </w:rPr>
              <w:t xml:space="preserve"> Attitudes. Part 3- Comfort and Confidence</w:t>
            </w:r>
            <w:r w:rsidRPr="000E2509">
              <w:rPr>
                <w:rFonts w:asciiTheme="minorHAnsi" w:hAnsiTheme="minorHAnsi"/>
              </w:rPr>
              <w:t xml:space="preserve">.” </w:t>
            </w:r>
            <w:r w:rsidRPr="006A0BD9">
              <w:rPr>
                <w:rFonts w:asciiTheme="minorHAnsi" w:hAnsiTheme="minorHAnsi"/>
                <w:highlight w:val="cyan"/>
              </w:rPr>
              <w:t>Report. Museum of Science and Industry, Chicago. Chicago: 2011. Web.</w:t>
            </w:r>
            <w:r w:rsidRPr="000E2509">
              <w:rPr>
                <w:rFonts w:asciiTheme="minorHAnsi" w:hAnsiTheme="minorHAnsi"/>
              </w:rPr>
              <w:t xml:space="preserve"> </w:t>
            </w:r>
            <w:r w:rsidRPr="006A0BD9">
              <w:rPr>
                <w:rFonts w:asciiTheme="minorHAnsi" w:hAnsiTheme="minorHAnsi"/>
                <w:highlight w:val="magenta"/>
              </w:rPr>
              <w:t>16 Aug. 2014.</w:t>
            </w:r>
            <w:r>
              <w:rPr>
                <w:rFonts w:asciiTheme="minorHAnsi" w:hAnsiTheme="minorHAnsi"/>
              </w:rPr>
              <w:t xml:space="preserve"> </w:t>
            </w:r>
            <w:r w:rsidRPr="006A6859">
              <w:rPr>
                <w:rFonts w:asciiTheme="minorHAnsi" w:hAnsiTheme="minorHAnsi"/>
                <w:highlight w:val="cyan"/>
              </w:rPr>
              <w:t>&lt;</w:t>
            </w:r>
            <w:hyperlink r:id="rId10" w:history="1">
              <w:r w:rsidRPr="006A6859">
                <w:rPr>
                  <w:rStyle w:val="Hyperlink"/>
                  <w:rFonts w:asciiTheme="minorHAnsi" w:hAnsiTheme="minorHAnsi" w:cs="Cambria"/>
                  <w:highlight w:val="cyan"/>
                </w:rPr>
                <w:t>http://www.msichicago.org/fileadmin/pdf/programs/digital_life/MSI_Digital_Life_2012_Part_3_-_Comfort_and_Confidence.pdf</w:t>
              </w:r>
            </w:hyperlink>
            <w:r w:rsidRPr="006A6859">
              <w:rPr>
                <w:rFonts w:asciiTheme="minorHAnsi" w:hAnsiTheme="minorHAnsi"/>
                <w:highlight w:val="cyan"/>
              </w:rPr>
              <w:t>&gt;</w:t>
            </w:r>
          </w:p>
          <w:p w:rsidR="00E7008F" w:rsidRDefault="00E7008F" w:rsidP="00E7008F">
            <w:pPr>
              <w:snapToGrid w:val="0"/>
              <w:rPr>
                <w:rFonts w:asciiTheme="minorHAnsi" w:hAnsiTheme="minorHAnsi"/>
                <w:sz w:val="22"/>
                <w:szCs w:val="22"/>
              </w:rPr>
            </w:pPr>
          </w:p>
          <w:p w:rsidR="00E7008F" w:rsidRDefault="00E7008F" w:rsidP="00E7008F">
            <w:pPr>
              <w:snapToGrid w:val="0"/>
              <w:rPr>
                <w:rFonts w:asciiTheme="minorHAnsi" w:hAnsiTheme="minorHAnsi"/>
                <w:sz w:val="22"/>
                <w:szCs w:val="22"/>
              </w:rPr>
            </w:pPr>
          </w:p>
        </w:tc>
      </w:tr>
      <w:tr w:rsidR="009C1B1B" w:rsidTr="0089460A">
        <w:trPr>
          <w:trHeight w:val="1008"/>
        </w:trPr>
        <w:tc>
          <w:tcPr>
            <w:tcW w:w="1251" w:type="dxa"/>
            <w:vMerge w:val="restart"/>
            <w:tcBorders>
              <w:top w:val="single" w:sz="18" w:space="0" w:color="auto"/>
              <w:left w:val="single" w:sz="18" w:space="0" w:color="auto"/>
              <w:right w:val="single" w:sz="8" w:space="0" w:color="auto"/>
            </w:tcBorders>
            <w:vAlign w:val="center"/>
          </w:tcPr>
          <w:p w:rsidR="009C1B1B" w:rsidRDefault="009C1B1B" w:rsidP="0089460A">
            <w:pPr>
              <w:snapToGrid w:val="0"/>
              <w:rPr>
                <w:rFonts w:asciiTheme="minorHAnsi" w:hAnsiTheme="minorHAnsi"/>
                <w:sz w:val="22"/>
                <w:szCs w:val="22"/>
              </w:rPr>
            </w:pPr>
          </w:p>
          <w:p w:rsidR="009C1B1B" w:rsidRDefault="009C1B1B" w:rsidP="0089460A">
            <w:pPr>
              <w:snapToGrid w:val="0"/>
              <w:rPr>
                <w:rFonts w:asciiTheme="minorHAnsi" w:hAnsiTheme="minorHAnsi"/>
                <w:sz w:val="22"/>
                <w:szCs w:val="22"/>
              </w:rPr>
            </w:pPr>
            <w:r>
              <w:rPr>
                <w:rFonts w:asciiTheme="minorHAnsi" w:hAnsiTheme="minorHAnsi"/>
                <w:sz w:val="22"/>
                <w:szCs w:val="22"/>
              </w:rPr>
              <w:t>A web video…</w:t>
            </w:r>
          </w:p>
          <w:p w:rsidR="009C1B1B" w:rsidRDefault="009C1B1B" w:rsidP="0089460A">
            <w:pPr>
              <w:snapToGrid w:val="0"/>
              <w:rPr>
                <w:rFonts w:asciiTheme="minorHAnsi" w:hAnsiTheme="minorHAnsi"/>
                <w:sz w:val="22"/>
                <w:szCs w:val="22"/>
              </w:rPr>
            </w:pPr>
          </w:p>
        </w:tc>
        <w:tc>
          <w:tcPr>
            <w:tcW w:w="9072" w:type="dxa"/>
            <w:tcBorders>
              <w:top w:val="single" w:sz="18" w:space="0" w:color="auto"/>
              <w:left w:val="single" w:sz="8" w:space="0" w:color="auto"/>
              <w:bottom w:val="single" w:sz="8" w:space="0" w:color="auto"/>
              <w:right w:val="single" w:sz="18" w:space="0" w:color="auto"/>
            </w:tcBorders>
            <w:vAlign w:val="center"/>
          </w:tcPr>
          <w:p w:rsidR="005A0C8F" w:rsidRPr="005A0C8F" w:rsidRDefault="005A0C8F" w:rsidP="005A0C8F">
            <w:pPr>
              <w:snapToGrid w:val="0"/>
              <w:rPr>
                <w:rFonts w:asciiTheme="minorHAnsi" w:hAnsiTheme="minorHAnsi"/>
                <w:sz w:val="22"/>
                <w:szCs w:val="22"/>
              </w:rPr>
            </w:pPr>
            <w:r w:rsidRPr="005A0C8F">
              <w:rPr>
                <w:rFonts w:asciiTheme="minorHAnsi" w:hAnsiTheme="minorHAnsi"/>
                <w:i/>
                <w:iCs/>
                <w:sz w:val="22"/>
                <w:szCs w:val="22"/>
              </w:rPr>
              <w:t>Note: There is no MLA standard for YouTube or TED talks, so cite either as if they were standard online sources.</w:t>
            </w:r>
          </w:p>
          <w:p w:rsidR="005A0C8F" w:rsidRDefault="005A0C8F" w:rsidP="005A0C8F">
            <w:pPr>
              <w:snapToGrid w:val="0"/>
              <w:rPr>
                <w:rFonts w:asciiTheme="minorHAnsi" w:hAnsiTheme="minorHAnsi"/>
                <w:i/>
                <w:iCs/>
                <w:sz w:val="22"/>
                <w:szCs w:val="22"/>
              </w:rPr>
            </w:pPr>
          </w:p>
          <w:p w:rsidR="005A0C8F" w:rsidRDefault="005A0C8F" w:rsidP="005A0C8F">
            <w:pPr>
              <w:snapToGrid w:val="0"/>
              <w:rPr>
                <w:rFonts w:asciiTheme="minorHAnsi" w:hAnsiTheme="minorHAnsi"/>
                <w:sz w:val="22"/>
                <w:szCs w:val="22"/>
              </w:rPr>
            </w:pPr>
            <w:r w:rsidRPr="005A0C8F">
              <w:rPr>
                <w:rFonts w:asciiTheme="minorHAnsi" w:hAnsiTheme="minorHAnsi"/>
                <w:i/>
                <w:iCs/>
                <w:sz w:val="22"/>
                <w:szCs w:val="22"/>
              </w:rPr>
              <w:t>TED Talks:</w:t>
            </w:r>
            <w:r>
              <w:rPr>
                <w:rFonts w:asciiTheme="minorHAnsi" w:hAnsiTheme="minorHAnsi"/>
                <w:sz w:val="22"/>
                <w:szCs w:val="22"/>
              </w:rPr>
              <w:t xml:space="preserve"> </w:t>
            </w:r>
            <w:r w:rsidRPr="005A0C8F">
              <w:rPr>
                <w:rFonts w:asciiTheme="minorHAnsi" w:hAnsiTheme="minorHAnsi"/>
                <w:sz w:val="22"/>
                <w:szCs w:val="22"/>
              </w:rPr>
              <w:t xml:space="preserve">MacGregor, Neil. “26,000 Years of History in One Object.” Video. </w:t>
            </w:r>
            <w:r w:rsidRPr="005A0C8F">
              <w:rPr>
                <w:rFonts w:asciiTheme="minorHAnsi" w:hAnsiTheme="minorHAnsi"/>
                <w:i/>
                <w:iCs/>
                <w:sz w:val="22"/>
                <w:szCs w:val="22"/>
              </w:rPr>
              <w:t xml:space="preserve">Ted.com. </w:t>
            </w:r>
            <w:r w:rsidRPr="005A0C8F">
              <w:rPr>
                <w:rFonts w:asciiTheme="minorHAnsi" w:hAnsiTheme="minorHAnsi"/>
                <w:sz w:val="22"/>
                <w:szCs w:val="22"/>
              </w:rPr>
              <w:t xml:space="preserve">TED, Feb. </w:t>
            </w:r>
          </w:p>
          <w:p w:rsidR="005A0C8F" w:rsidRPr="005A0C8F" w:rsidRDefault="005A0C8F" w:rsidP="005A0C8F">
            <w:pPr>
              <w:snapToGrid w:val="0"/>
              <w:ind w:left="720"/>
              <w:rPr>
                <w:rFonts w:asciiTheme="minorHAnsi" w:hAnsiTheme="minorHAnsi"/>
                <w:sz w:val="22"/>
                <w:szCs w:val="22"/>
              </w:rPr>
            </w:pPr>
            <w:r w:rsidRPr="005A0C8F">
              <w:rPr>
                <w:rFonts w:asciiTheme="minorHAnsi" w:hAnsiTheme="minorHAnsi"/>
                <w:sz w:val="22"/>
                <w:szCs w:val="22"/>
              </w:rPr>
              <w:t xml:space="preserve">2012. Web. 20 Feb. 2012. </w:t>
            </w:r>
          </w:p>
          <w:p w:rsidR="005A0C8F" w:rsidRDefault="005A0C8F" w:rsidP="005A0C8F">
            <w:pPr>
              <w:snapToGrid w:val="0"/>
              <w:rPr>
                <w:rFonts w:asciiTheme="minorHAnsi" w:hAnsiTheme="minorHAnsi"/>
                <w:sz w:val="22"/>
                <w:szCs w:val="22"/>
              </w:rPr>
            </w:pPr>
            <w:r w:rsidRPr="005A0C8F">
              <w:rPr>
                <w:rFonts w:asciiTheme="minorHAnsi" w:hAnsiTheme="minorHAnsi"/>
                <w:i/>
                <w:iCs/>
                <w:sz w:val="22"/>
                <w:szCs w:val="22"/>
              </w:rPr>
              <w:t>YouTube:</w:t>
            </w:r>
            <w:r>
              <w:rPr>
                <w:rFonts w:asciiTheme="minorHAnsi" w:hAnsiTheme="minorHAnsi"/>
                <w:sz w:val="22"/>
                <w:szCs w:val="22"/>
              </w:rPr>
              <w:t xml:space="preserve"> </w:t>
            </w:r>
            <w:r w:rsidRPr="005A0C8F">
              <w:rPr>
                <w:rFonts w:asciiTheme="minorHAnsi" w:hAnsiTheme="minorHAnsi"/>
                <w:sz w:val="22"/>
                <w:szCs w:val="22"/>
              </w:rPr>
              <w:t xml:space="preserve">Mau, Bruce. “Selected Interviews &amp; TV Appearances.” Video. </w:t>
            </w:r>
            <w:r w:rsidRPr="005A0C8F">
              <w:rPr>
                <w:rFonts w:asciiTheme="minorHAnsi" w:hAnsiTheme="minorHAnsi"/>
                <w:i/>
                <w:iCs/>
                <w:sz w:val="22"/>
                <w:szCs w:val="22"/>
              </w:rPr>
              <w:t>Youtube.com</w:t>
            </w:r>
            <w:r w:rsidRPr="005A0C8F">
              <w:rPr>
                <w:rFonts w:asciiTheme="minorHAnsi" w:hAnsiTheme="minorHAnsi"/>
                <w:sz w:val="22"/>
                <w:szCs w:val="22"/>
              </w:rPr>
              <w:t xml:space="preserve">. YouTube, 8 </w:t>
            </w:r>
          </w:p>
          <w:p w:rsidR="005A0C8F" w:rsidRDefault="005A0C8F" w:rsidP="005A0C8F">
            <w:pPr>
              <w:snapToGrid w:val="0"/>
              <w:ind w:left="720"/>
              <w:rPr>
                <w:rFonts w:asciiTheme="minorHAnsi" w:hAnsiTheme="minorHAnsi"/>
                <w:sz w:val="22"/>
                <w:szCs w:val="22"/>
              </w:rPr>
            </w:pPr>
            <w:r w:rsidRPr="005A0C8F">
              <w:rPr>
                <w:rFonts w:asciiTheme="minorHAnsi" w:hAnsiTheme="minorHAnsi"/>
                <w:sz w:val="22"/>
                <w:szCs w:val="22"/>
              </w:rPr>
              <w:t>August 2008. Web. 20 Feb 2012.</w:t>
            </w:r>
          </w:p>
          <w:p w:rsidR="005A0C8F" w:rsidRPr="005A0C8F" w:rsidRDefault="005A0C8F" w:rsidP="005A0C8F">
            <w:pPr>
              <w:snapToGrid w:val="0"/>
              <w:ind w:left="720"/>
              <w:rPr>
                <w:rFonts w:asciiTheme="minorHAnsi" w:hAnsiTheme="minorHAnsi"/>
                <w:sz w:val="22"/>
                <w:szCs w:val="22"/>
              </w:rPr>
            </w:pPr>
          </w:p>
          <w:p w:rsidR="009C1B1B" w:rsidRDefault="005A0C8F" w:rsidP="005A0C8F">
            <w:pPr>
              <w:snapToGrid w:val="0"/>
              <w:rPr>
                <w:rFonts w:asciiTheme="minorHAnsi" w:hAnsiTheme="minorHAnsi"/>
                <w:sz w:val="22"/>
                <w:szCs w:val="22"/>
              </w:rPr>
            </w:pPr>
            <w:r w:rsidRPr="005A0C8F">
              <w:rPr>
                <w:rFonts w:asciiTheme="minorHAnsi" w:hAnsiTheme="minorHAnsi"/>
                <w:i/>
                <w:iCs/>
                <w:sz w:val="22"/>
                <w:szCs w:val="22"/>
              </w:rPr>
              <w:t>Note: The title of the video should be what appears as the uploaded title. So, for example, if the title of the talk is not the title of the uploaded video, defer to the title of the uploaded video.</w:t>
            </w:r>
          </w:p>
        </w:tc>
      </w:tr>
      <w:tr w:rsidR="009C1B1B" w:rsidTr="0089460A">
        <w:trPr>
          <w:trHeight w:val="2626"/>
        </w:trPr>
        <w:tc>
          <w:tcPr>
            <w:tcW w:w="1251" w:type="dxa"/>
            <w:vMerge/>
            <w:tcBorders>
              <w:left w:val="single" w:sz="18" w:space="0" w:color="auto"/>
              <w:bottom w:val="single" w:sz="18" w:space="0" w:color="auto"/>
              <w:right w:val="single" w:sz="8" w:space="0" w:color="auto"/>
            </w:tcBorders>
          </w:tcPr>
          <w:p w:rsidR="009C1B1B" w:rsidRDefault="009C1B1B" w:rsidP="00A329DA">
            <w:pPr>
              <w:snapToGrid w:val="0"/>
              <w:rPr>
                <w:rFonts w:asciiTheme="minorHAnsi" w:hAnsiTheme="minorHAnsi"/>
                <w:sz w:val="22"/>
                <w:szCs w:val="22"/>
              </w:rPr>
            </w:pPr>
          </w:p>
        </w:tc>
        <w:tc>
          <w:tcPr>
            <w:tcW w:w="9072" w:type="dxa"/>
            <w:tcBorders>
              <w:top w:val="single" w:sz="8" w:space="0" w:color="auto"/>
              <w:left w:val="single" w:sz="8" w:space="0" w:color="auto"/>
              <w:bottom w:val="single" w:sz="18" w:space="0" w:color="auto"/>
              <w:right w:val="single" w:sz="18" w:space="0" w:color="auto"/>
            </w:tcBorders>
            <w:vAlign w:val="center"/>
          </w:tcPr>
          <w:p w:rsidR="0089460A" w:rsidRDefault="0089460A" w:rsidP="0089460A">
            <w:pPr>
              <w:snapToGrid w:val="0"/>
              <w:rPr>
                <w:rFonts w:ascii="Calibri" w:hAnsi="Calibri"/>
                <w:sz w:val="22"/>
                <w:szCs w:val="22"/>
              </w:rPr>
            </w:pPr>
          </w:p>
          <w:p w:rsidR="0089460A" w:rsidRPr="006A0BD9" w:rsidRDefault="0089460A" w:rsidP="0089460A">
            <w:pPr>
              <w:snapToGrid w:val="0"/>
              <w:rPr>
                <w:rFonts w:ascii="Calibri" w:hAnsi="Calibri"/>
                <w:sz w:val="22"/>
                <w:szCs w:val="22"/>
                <w:highlight w:val="cyan"/>
              </w:rPr>
            </w:pPr>
            <w:r w:rsidRPr="00C233A4">
              <w:rPr>
                <w:rFonts w:ascii="Calibri" w:hAnsi="Calibri"/>
                <w:sz w:val="22"/>
                <w:szCs w:val="22"/>
                <w:highlight w:val="yellow"/>
              </w:rPr>
              <w:t>Belshaw, Doug</w:t>
            </w:r>
            <w:r w:rsidRPr="000E2509">
              <w:rPr>
                <w:rFonts w:ascii="Calibri" w:hAnsi="Calibri"/>
                <w:sz w:val="22"/>
                <w:szCs w:val="22"/>
              </w:rPr>
              <w:t>. “</w:t>
            </w:r>
            <w:hyperlink r:id="rId11" w:history="1">
              <w:r w:rsidRPr="00C233A4">
                <w:rPr>
                  <w:rStyle w:val="Hyperlink"/>
                  <w:rFonts w:ascii="Calibri" w:hAnsi="Calibri" w:cs="Cambria"/>
                  <w:sz w:val="22"/>
                  <w:szCs w:val="22"/>
                  <w:highlight w:val="green"/>
                </w:rPr>
                <w:t>The Essential Elements of Digital Literacies</w:t>
              </w:r>
            </w:hyperlink>
            <w:r w:rsidRPr="000E2509">
              <w:rPr>
                <w:rFonts w:ascii="Calibri" w:hAnsi="Calibri"/>
                <w:sz w:val="22"/>
                <w:szCs w:val="22"/>
              </w:rPr>
              <w:t xml:space="preserve">.” </w:t>
            </w:r>
            <w:r w:rsidRPr="006A0BD9">
              <w:rPr>
                <w:rFonts w:ascii="Calibri" w:hAnsi="Calibri"/>
                <w:sz w:val="22"/>
                <w:szCs w:val="22"/>
                <w:highlight w:val="cyan"/>
              </w:rPr>
              <w:t>Video. Youtube.com. TED</w:t>
            </w:r>
            <w:r w:rsidRPr="006A0BD9">
              <w:rPr>
                <w:rFonts w:ascii="Calibri" w:hAnsi="Calibri"/>
                <w:sz w:val="22"/>
                <w:szCs w:val="22"/>
                <w:highlight w:val="cyan"/>
                <w:vertAlign w:val="superscript"/>
              </w:rPr>
              <w:t>x</w:t>
            </w:r>
            <w:r w:rsidRPr="006A0BD9">
              <w:rPr>
                <w:rFonts w:ascii="Calibri" w:hAnsi="Calibri"/>
                <w:sz w:val="22"/>
                <w:szCs w:val="22"/>
                <w:highlight w:val="cyan"/>
              </w:rPr>
              <w:t xml:space="preserve">(Warwick), </w:t>
            </w:r>
          </w:p>
          <w:p w:rsidR="0089460A" w:rsidRPr="000E2509" w:rsidRDefault="0089460A" w:rsidP="0089460A">
            <w:pPr>
              <w:snapToGrid w:val="0"/>
              <w:ind w:left="720"/>
              <w:rPr>
                <w:rFonts w:ascii="Calibri" w:hAnsi="Calibri"/>
                <w:sz w:val="22"/>
                <w:szCs w:val="22"/>
              </w:rPr>
            </w:pPr>
            <w:r w:rsidRPr="006A0BD9">
              <w:rPr>
                <w:rFonts w:ascii="Calibri" w:hAnsi="Calibri"/>
                <w:sz w:val="22"/>
                <w:szCs w:val="22"/>
                <w:highlight w:val="cyan"/>
              </w:rPr>
              <w:t>Mar. 2012. Web.</w:t>
            </w:r>
            <w:r w:rsidRPr="000E2509">
              <w:rPr>
                <w:rFonts w:ascii="Calibri" w:hAnsi="Calibri"/>
                <w:sz w:val="22"/>
                <w:szCs w:val="22"/>
              </w:rPr>
              <w:t xml:space="preserve"> </w:t>
            </w:r>
            <w:r w:rsidRPr="006A0BD9">
              <w:rPr>
                <w:rFonts w:ascii="Calibri" w:hAnsi="Calibri"/>
                <w:sz w:val="22"/>
                <w:szCs w:val="22"/>
                <w:highlight w:val="magenta"/>
              </w:rPr>
              <w:t>16 Aug. 2014.</w:t>
            </w:r>
          </w:p>
          <w:p w:rsidR="0089460A" w:rsidRDefault="0089460A" w:rsidP="0089460A">
            <w:pPr>
              <w:rPr>
                <w:rStyle w:val="Hyperlink"/>
                <w:rFonts w:ascii="Calibri" w:hAnsi="Calibri" w:cs="Cambria"/>
                <w:color w:val="auto"/>
                <w:sz w:val="22"/>
                <w:szCs w:val="22"/>
                <w:u w:val="none"/>
              </w:rPr>
            </w:pPr>
          </w:p>
          <w:p w:rsidR="0089460A" w:rsidRPr="000E2509" w:rsidRDefault="0089460A" w:rsidP="0089460A">
            <w:pPr>
              <w:rPr>
                <w:rStyle w:val="Hyperlink"/>
                <w:rFonts w:ascii="Calibri" w:hAnsi="Calibri" w:cs="Cambria"/>
                <w:color w:val="auto"/>
                <w:sz w:val="22"/>
                <w:szCs w:val="22"/>
                <w:u w:val="none"/>
              </w:rPr>
            </w:pPr>
            <w:r w:rsidRPr="000E2509">
              <w:rPr>
                <w:rStyle w:val="Hyperlink"/>
                <w:rFonts w:ascii="Calibri" w:hAnsi="Calibri" w:cs="Cambria"/>
                <w:color w:val="auto"/>
                <w:sz w:val="22"/>
                <w:szCs w:val="22"/>
                <w:u w:val="none"/>
              </w:rPr>
              <w:t>Broadbent, Stefana. “</w:t>
            </w:r>
            <w:hyperlink r:id="rId12" w:history="1">
              <w:r w:rsidRPr="000E2509">
                <w:rPr>
                  <w:rStyle w:val="Hyperlink"/>
                  <w:rFonts w:ascii="Calibri" w:hAnsi="Calibri"/>
                  <w:sz w:val="22"/>
                  <w:szCs w:val="22"/>
                </w:rPr>
                <w:t>How the Internet Enables Intimacy</w:t>
              </w:r>
            </w:hyperlink>
            <w:r w:rsidRPr="000E2509">
              <w:rPr>
                <w:rStyle w:val="Hyperlink"/>
                <w:rFonts w:ascii="Calibri" w:hAnsi="Calibri" w:cs="Cambria"/>
                <w:color w:val="auto"/>
                <w:sz w:val="22"/>
                <w:szCs w:val="22"/>
                <w:u w:val="none"/>
              </w:rPr>
              <w:t xml:space="preserve">.” Video. Ted.com. TED, Jul. 2009. </w:t>
            </w:r>
          </w:p>
          <w:p w:rsidR="0089460A" w:rsidRDefault="0089460A" w:rsidP="0089460A">
            <w:pPr>
              <w:snapToGrid w:val="0"/>
              <w:ind w:firstLine="720"/>
              <w:rPr>
                <w:rStyle w:val="Hyperlink"/>
                <w:rFonts w:ascii="Calibri" w:hAnsi="Calibri" w:cs="Cambria"/>
                <w:color w:val="auto"/>
                <w:sz w:val="22"/>
                <w:szCs w:val="22"/>
                <w:u w:val="none"/>
              </w:rPr>
            </w:pPr>
            <w:r w:rsidRPr="000E2509">
              <w:rPr>
                <w:rStyle w:val="Hyperlink"/>
                <w:rFonts w:ascii="Calibri" w:hAnsi="Calibri" w:cs="Cambria"/>
                <w:color w:val="auto"/>
                <w:sz w:val="22"/>
                <w:szCs w:val="22"/>
                <w:u w:val="none"/>
              </w:rPr>
              <w:t>Web. 17 Aug. 2014.</w:t>
            </w:r>
          </w:p>
          <w:p w:rsidR="008946A6" w:rsidRPr="000E2509" w:rsidRDefault="008946A6" w:rsidP="0089460A">
            <w:pPr>
              <w:snapToGrid w:val="0"/>
              <w:ind w:firstLine="720"/>
              <w:rPr>
                <w:rFonts w:ascii="Calibri" w:hAnsi="Calibri"/>
                <w:sz w:val="22"/>
                <w:szCs w:val="22"/>
              </w:rPr>
            </w:pPr>
          </w:p>
          <w:p w:rsidR="008946A6" w:rsidRPr="000E2509" w:rsidRDefault="008946A6" w:rsidP="008946A6">
            <w:pPr>
              <w:snapToGrid w:val="0"/>
              <w:rPr>
                <w:rFonts w:ascii="Calibri" w:hAnsi="Calibri"/>
                <w:sz w:val="22"/>
                <w:szCs w:val="22"/>
              </w:rPr>
            </w:pPr>
            <w:r w:rsidRPr="000E2509">
              <w:rPr>
                <w:rFonts w:ascii="Calibri" w:hAnsi="Calibri"/>
                <w:sz w:val="22"/>
                <w:szCs w:val="22"/>
              </w:rPr>
              <w:t>Turk, Gary. “</w:t>
            </w:r>
            <w:hyperlink r:id="rId13" w:history="1">
              <w:r w:rsidRPr="000E2509">
                <w:rPr>
                  <w:rStyle w:val="Hyperlink"/>
                  <w:rFonts w:ascii="Calibri" w:hAnsi="Calibri" w:cs="Cambria"/>
                  <w:i/>
                  <w:sz w:val="22"/>
                  <w:szCs w:val="22"/>
                </w:rPr>
                <w:t>Look Up</w:t>
              </w:r>
            </w:hyperlink>
            <w:r w:rsidRPr="000E2509">
              <w:rPr>
                <w:rFonts w:ascii="Calibri" w:hAnsi="Calibri"/>
                <w:sz w:val="22"/>
                <w:szCs w:val="22"/>
              </w:rPr>
              <w:t>.” Video. Youtube.com. Youtube, 25 Apr. 2014. Web. 16 Jul. 2014.</w:t>
            </w:r>
          </w:p>
          <w:p w:rsidR="009C1B1B" w:rsidRDefault="009C1B1B" w:rsidP="00E7008F">
            <w:pPr>
              <w:snapToGrid w:val="0"/>
              <w:rPr>
                <w:rFonts w:asciiTheme="minorHAnsi" w:hAnsiTheme="minorHAnsi"/>
                <w:sz w:val="22"/>
                <w:szCs w:val="22"/>
              </w:rPr>
            </w:pPr>
          </w:p>
        </w:tc>
      </w:tr>
    </w:tbl>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Pr="001B381C" w:rsidRDefault="00A329DA" w:rsidP="00A329DA">
      <w:pPr>
        <w:snapToGrid w:val="0"/>
        <w:rPr>
          <w:rFonts w:asciiTheme="minorHAnsi" w:hAnsiTheme="minorHAnsi"/>
          <w:sz w:val="22"/>
          <w:szCs w:val="22"/>
        </w:rPr>
      </w:pPr>
    </w:p>
    <w:p w:rsidR="00A329DA" w:rsidRDefault="00A329DA" w:rsidP="00A329DA">
      <w:pPr>
        <w:snapToGrid w:val="0"/>
        <w:rPr>
          <w:rFonts w:ascii="Calibri" w:hAnsi="Calibri"/>
          <w:sz w:val="22"/>
          <w:szCs w:val="22"/>
        </w:rPr>
      </w:pPr>
    </w:p>
    <w:p w:rsidR="009B2F30" w:rsidRPr="009B2F30" w:rsidRDefault="009B2F30" w:rsidP="009B2F30">
      <w:pPr>
        <w:snapToGrid w:val="0"/>
        <w:rPr>
          <w:rFonts w:ascii="Calibri" w:hAnsi="Calibri"/>
          <w:b/>
          <w:sz w:val="22"/>
          <w:szCs w:val="22"/>
        </w:rPr>
      </w:pPr>
      <w:r w:rsidRPr="009B2F30">
        <w:rPr>
          <w:rFonts w:ascii="Calibri" w:hAnsi="Calibri"/>
          <w:b/>
          <w:sz w:val="22"/>
          <w:szCs w:val="22"/>
        </w:rPr>
        <w:t>D) Sample Work Cited and Consulted list (with Unit 3 common sources)</w:t>
      </w:r>
    </w:p>
    <w:p w:rsidR="009B2F30" w:rsidRDefault="009B2F30" w:rsidP="00A83E46">
      <w:pPr>
        <w:snapToGrid w:val="0"/>
        <w:jc w:val="center"/>
        <w:rPr>
          <w:rFonts w:ascii="Calibri" w:hAnsi="Calibri"/>
          <w:sz w:val="22"/>
          <w:szCs w:val="22"/>
        </w:rPr>
      </w:pPr>
    </w:p>
    <w:p w:rsidR="009B2F30" w:rsidRDefault="009B2F30" w:rsidP="00A83E46">
      <w:pPr>
        <w:snapToGrid w:val="0"/>
        <w:jc w:val="center"/>
        <w:rPr>
          <w:rFonts w:ascii="Calibri" w:hAnsi="Calibri"/>
          <w:sz w:val="22"/>
          <w:szCs w:val="22"/>
        </w:rPr>
      </w:pPr>
    </w:p>
    <w:p w:rsidR="009B2F30" w:rsidRDefault="009B2F30" w:rsidP="00A83E46">
      <w:pPr>
        <w:snapToGrid w:val="0"/>
        <w:jc w:val="center"/>
        <w:rPr>
          <w:rFonts w:ascii="Calibri" w:hAnsi="Calibri"/>
          <w:sz w:val="22"/>
          <w:szCs w:val="22"/>
        </w:rPr>
      </w:pPr>
    </w:p>
    <w:p w:rsidR="009B2F30" w:rsidRDefault="009B2F30" w:rsidP="00A83E46">
      <w:pPr>
        <w:snapToGrid w:val="0"/>
        <w:jc w:val="center"/>
        <w:rPr>
          <w:rFonts w:ascii="Calibri" w:hAnsi="Calibri"/>
          <w:sz w:val="22"/>
          <w:szCs w:val="22"/>
        </w:rPr>
      </w:pPr>
    </w:p>
    <w:p w:rsidR="00A83E46" w:rsidRDefault="00A83E46" w:rsidP="00A83E46">
      <w:pPr>
        <w:snapToGrid w:val="0"/>
        <w:jc w:val="center"/>
        <w:rPr>
          <w:rFonts w:ascii="Calibri" w:hAnsi="Calibri"/>
          <w:sz w:val="22"/>
          <w:szCs w:val="22"/>
        </w:rPr>
      </w:pPr>
      <w:r>
        <w:rPr>
          <w:rFonts w:ascii="Calibri" w:hAnsi="Calibri"/>
          <w:sz w:val="22"/>
          <w:szCs w:val="22"/>
        </w:rPr>
        <w:t>Works Cited and Consulted</w:t>
      </w:r>
      <w:r w:rsidR="00B768CF">
        <w:rPr>
          <w:rStyle w:val="FootnoteReference"/>
          <w:rFonts w:ascii="Calibri" w:hAnsi="Calibri"/>
          <w:sz w:val="22"/>
          <w:szCs w:val="22"/>
        </w:rPr>
        <w:footnoteReference w:id="1"/>
      </w:r>
    </w:p>
    <w:p w:rsidR="00A83E46" w:rsidRDefault="00A83E46" w:rsidP="0007438A">
      <w:pPr>
        <w:snapToGrid w:val="0"/>
        <w:rPr>
          <w:rFonts w:ascii="Calibri" w:hAnsi="Calibri"/>
          <w:sz w:val="22"/>
          <w:szCs w:val="22"/>
        </w:rPr>
      </w:pPr>
    </w:p>
    <w:p w:rsidR="006B6532" w:rsidRDefault="006B6532" w:rsidP="006B6532">
      <w:pPr>
        <w:rPr>
          <w:rFonts w:asciiTheme="minorHAnsi" w:hAnsiTheme="minorHAnsi"/>
        </w:rPr>
      </w:pPr>
    </w:p>
    <w:p w:rsidR="00263C08" w:rsidRDefault="006B6532" w:rsidP="006B6532">
      <w:pPr>
        <w:rPr>
          <w:rFonts w:asciiTheme="minorHAnsi" w:hAnsiTheme="minorHAnsi"/>
        </w:rPr>
      </w:pPr>
      <w:r w:rsidRPr="000E2509">
        <w:rPr>
          <w:rFonts w:asciiTheme="minorHAnsi" w:hAnsiTheme="minorHAnsi"/>
        </w:rPr>
        <w:t>Beasly, Stephen, and Annie Conway. “Digital Media in Everyday Life:</w:t>
      </w:r>
      <w:r w:rsidR="00263C08">
        <w:rPr>
          <w:rFonts w:asciiTheme="minorHAnsi" w:hAnsiTheme="minorHAnsi"/>
        </w:rPr>
        <w:t xml:space="preserve"> a Snapshot of Devices, Behaviors, </w:t>
      </w:r>
    </w:p>
    <w:p w:rsidR="006B6532" w:rsidRPr="00D31CB8" w:rsidRDefault="00263C08" w:rsidP="005514FF">
      <w:pPr>
        <w:ind w:left="720"/>
        <w:rPr>
          <w:rFonts w:asciiTheme="minorHAnsi" w:hAnsiTheme="minorHAnsi"/>
        </w:rPr>
      </w:pPr>
      <w:r>
        <w:rPr>
          <w:rFonts w:asciiTheme="minorHAnsi" w:hAnsiTheme="minorHAnsi"/>
        </w:rPr>
        <w:t xml:space="preserve">and </w:t>
      </w:r>
      <w:r w:rsidR="005514FF">
        <w:rPr>
          <w:rFonts w:asciiTheme="minorHAnsi" w:hAnsiTheme="minorHAnsi"/>
        </w:rPr>
        <w:t>Attitudes</w:t>
      </w:r>
      <w:r>
        <w:rPr>
          <w:rFonts w:asciiTheme="minorHAnsi" w:hAnsiTheme="minorHAnsi"/>
        </w:rPr>
        <w:t>.</w:t>
      </w:r>
      <w:r w:rsidR="005514FF">
        <w:rPr>
          <w:rFonts w:asciiTheme="minorHAnsi" w:hAnsiTheme="minorHAnsi"/>
        </w:rPr>
        <w:t xml:space="preserve"> </w:t>
      </w:r>
      <w:r w:rsidR="006B6532" w:rsidRPr="000E2509">
        <w:rPr>
          <w:rFonts w:asciiTheme="minorHAnsi" w:hAnsiTheme="minorHAnsi"/>
        </w:rPr>
        <w:t xml:space="preserve">Part 3- Comfort and Confidence.” </w:t>
      </w:r>
      <w:r>
        <w:rPr>
          <w:rFonts w:asciiTheme="minorHAnsi" w:hAnsiTheme="minorHAnsi"/>
        </w:rPr>
        <w:t xml:space="preserve">Report. </w:t>
      </w:r>
      <w:r w:rsidR="006B6532" w:rsidRPr="000E2509">
        <w:rPr>
          <w:rFonts w:asciiTheme="minorHAnsi" w:hAnsiTheme="minorHAnsi"/>
        </w:rPr>
        <w:t>Museum of Science and Industry, Chicago. Chicago: 2011. Web. 16 Aug. 2014</w:t>
      </w:r>
      <w:r w:rsidR="005514FF">
        <w:rPr>
          <w:rFonts w:asciiTheme="minorHAnsi" w:hAnsiTheme="minorHAnsi"/>
        </w:rPr>
        <w:t xml:space="preserve">. </w:t>
      </w:r>
      <w:r w:rsidR="009E29C8" w:rsidRPr="000E2509">
        <w:rPr>
          <w:rFonts w:asciiTheme="minorHAnsi" w:hAnsiTheme="minorHAnsi"/>
        </w:rPr>
        <w:t>&lt;</w:t>
      </w:r>
      <w:hyperlink r:id="rId14" w:history="1">
        <w:r w:rsidR="006B6532" w:rsidRPr="000E2509">
          <w:rPr>
            <w:rStyle w:val="Hyperlink"/>
            <w:rFonts w:asciiTheme="minorHAnsi" w:hAnsiTheme="minorHAnsi" w:cs="Cambria"/>
          </w:rPr>
          <w:t>http://www.msichicago.org/fileadmin/pdf/programs/digital_life/MSI_Digital_Life_2012_Part_3_-_Comfort_and_Confidence.pdf</w:t>
        </w:r>
      </w:hyperlink>
      <w:r w:rsidR="006B6532" w:rsidRPr="000E2509">
        <w:rPr>
          <w:rFonts w:asciiTheme="minorHAnsi" w:hAnsiTheme="minorHAnsi"/>
        </w:rPr>
        <w:t>&gt;</w:t>
      </w:r>
    </w:p>
    <w:p w:rsidR="006B6532" w:rsidRDefault="006B6532" w:rsidP="006B6532">
      <w:pPr>
        <w:snapToGrid w:val="0"/>
        <w:rPr>
          <w:rFonts w:ascii="Calibri" w:hAnsi="Calibri"/>
          <w:sz w:val="22"/>
          <w:szCs w:val="22"/>
        </w:rPr>
      </w:pPr>
    </w:p>
    <w:p w:rsidR="006B6532" w:rsidRPr="000E2509" w:rsidRDefault="006B6532" w:rsidP="006B6532">
      <w:pPr>
        <w:snapToGrid w:val="0"/>
        <w:rPr>
          <w:rFonts w:ascii="Calibri" w:hAnsi="Calibri"/>
          <w:sz w:val="22"/>
          <w:szCs w:val="22"/>
        </w:rPr>
      </w:pPr>
      <w:r w:rsidRPr="000E2509">
        <w:rPr>
          <w:rFonts w:ascii="Calibri" w:hAnsi="Calibri"/>
          <w:sz w:val="22"/>
          <w:szCs w:val="22"/>
        </w:rPr>
        <w:t>Belshaw, Doug. “</w:t>
      </w:r>
      <w:hyperlink r:id="rId15" w:history="1">
        <w:r w:rsidRPr="000E2509">
          <w:rPr>
            <w:rStyle w:val="Hyperlink"/>
            <w:rFonts w:ascii="Calibri" w:hAnsi="Calibri" w:cs="Cambria"/>
            <w:sz w:val="22"/>
            <w:szCs w:val="22"/>
          </w:rPr>
          <w:t>The Essential Elements of Digital Literacies</w:t>
        </w:r>
      </w:hyperlink>
      <w:r w:rsidRPr="000E2509">
        <w:rPr>
          <w:rFonts w:ascii="Calibri" w:hAnsi="Calibri"/>
          <w:sz w:val="22"/>
          <w:szCs w:val="22"/>
        </w:rPr>
        <w:t>.” Video. Youtube.com. TED</w:t>
      </w:r>
      <w:r w:rsidRPr="000E2509">
        <w:rPr>
          <w:rFonts w:ascii="Calibri" w:hAnsi="Calibri"/>
          <w:sz w:val="22"/>
          <w:szCs w:val="22"/>
          <w:vertAlign w:val="superscript"/>
        </w:rPr>
        <w:t>x</w:t>
      </w:r>
      <w:r w:rsidRPr="000E2509">
        <w:rPr>
          <w:rFonts w:ascii="Calibri" w:hAnsi="Calibri"/>
          <w:sz w:val="22"/>
          <w:szCs w:val="22"/>
        </w:rPr>
        <w:t xml:space="preserve">(Warwick), Mar. </w:t>
      </w:r>
    </w:p>
    <w:p w:rsidR="006B6532" w:rsidRPr="000E2509" w:rsidRDefault="006B6532" w:rsidP="006B6532">
      <w:pPr>
        <w:snapToGrid w:val="0"/>
        <w:ind w:firstLine="720"/>
        <w:rPr>
          <w:rFonts w:ascii="Calibri" w:hAnsi="Calibri"/>
          <w:sz w:val="22"/>
          <w:szCs w:val="22"/>
        </w:rPr>
      </w:pPr>
      <w:r w:rsidRPr="000E2509">
        <w:rPr>
          <w:rFonts w:ascii="Calibri" w:hAnsi="Calibri"/>
          <w:sz w:val="22"/>
          <w:szCs w:val="22"/>
        </w:rPr>
        <w:t>2012. Web. 16 Aug. 2014.</w:t>
      </w:r>
    </w:p>
    <w:p w:rsidR="00A75898" w:rsidRDefault="00A75898" w:rsidP="006B6532">
      <w:pPr>
        <w:rPr>
          <w:rStyle w:val="Hyperlink"/>
          <w:rFonts w:ascii="Calibri" w:hAnsi="Calibri" w:cs="Cambria"/>
          <w:color w:val="auto"/>
          <w:sz w:val="22"/>
          <w:szCs w:val="22"/>
          <w:u w:val="none"/>
        </w:rPr>
      </w:pPr>
    </w:p>
    <w:p w:rsidR="006B6532" w:rsidRPr="000E2509" w:rsidRDefault="006B6532" w:rsidP="006B6532">
      <w:pPr>
        <w:rPr>
          <w:rStyle w:val="Hyperlink"/>
          <w:rFonts w:ascii="Calibri" w:hAnsi="Calibri" w:cs="Cambria"/>
          <w:color w:val="auto"/>
          <w:sz w:val="22"/>
          <w:szCs w:val="22"/>
          <w:u w:val="none"/>
        </w:rPr>
      </w:pPr>
      <w:r w:rsidRPr="000E2509">
        <w:rPr>
          <w:rStyle w:val="Hyperlink"/>
          <w:rFonts w:ascii="Calibri" w:hAnsi="Calibri" w:cs="Cambria"/>
          <w:color w:val="auto"/>
          <w:sz w:val="22"/>
          <w:szCs w:val="22"/>
          <w:u w:val="none"/>
        </w:rPr>
        <w:t>Broadbent, Stefana. “</w:t>
      </w:r>
      <w:hyperlink r:id="rId16" w:history="1">
        <w:r w:rsidRPr="000E2509">
          <w:rPr>
            <w:rStyle w:val="Hyperlink"/>
            <w:rFonts w:ascii="Calibri" w:hAnsi="Calibri"/>
            <w:sz w:val="22"/>
            <w:szCs w:val="22"/>
          </w:rPr>
          <w:t>How the Internet Enables Intimacy</w:t>
        </w:r>
      </w:hyperlink>
      <w:r w:rsidRPr="000E2509">
        <w:rPr>
          <w:rStyle w:val="Hyperlink"/>
          <w:rFonts w:ascii="Calibri" w:hAnsi="Calibri" w:cs="Cambria"/>
          <w:color w:val="auto"/>
          <w:sz w:val="22"/>
          <w:szCs w:val="22"/>
          <w:u w:val="none"/>
        </w:rPr>
        <w:t xml:space="preserve">.” Video. Ted.com. TED, Jul. 2009. </w:t>
      </w:r>
    </w:p>
    <w:p w:rsidR="006B6532" w:rsidRPr="000E2509" w:rsidRDefault="006B6532" w:rsidP="006B6532">
      <w:pPr>
        <w:snapToGrid w:val="0"/>
        <w:ind w:firstLine="720"/>
        <w:rPr>
          <w:rFonts w:ascii="Calibri" w:hAnsi="Calibri"/>
          <w:sz w:val="22"/>
          <w:szCs w:val="22"/>
        </w:rPr>
      </w:pPr>
      <w:r w:rsidRPr="000E2509">
        <w:rPr>
          <w:rStyle w:val="Hyperlink"/>
          <w:rFonts w:ascii="Calibri" w:hAnsi="Calibri" w:cs="Cambria"/>
          <w:color w:val="auto"/>
          <w:sz w:val="22"/>
          <w:szCs w:val="22"/>
          <w:u w:val="none"/>
        </w:rPr>
        <w:t>Web. 17 Aug. 2014.</w:t>
      </w:r>
    </w:p>
    <w:p w:rsidR="006B6532" w:rsidRPr="000E2509" w:rsidRDefault="006B6532" w:rsidP="003170E4">
      <w:pPr>
        <w:snapToGrid w:val="0"/>
        <w:rPr>
          <w:rFonts w:ascii="Calibri" w:hAnsi="Calibri"/>
          <w:sz w:val="22"/>
          <w:szCs w:val="22"/>
        </w:rPr>
      </w:pPr>
    </w:p>
    <w:p w:rsidR="003170E4" w:rsidRPr="000E2509" w:rsidRDefault="00A83E46" w:rsidP="003170E4">
      <w:pPr>
        <w:snapToGrid w:val="0"/>
        <w:rPr>
          <w:rFonts w:ascii="Calibri" w:hAnsi="Calibri"/>
          <w:sz w:val="22"/>
          <w:szCs w:val="22"/>
        </w:rPr>
      </w:pPr>
      <w:r w:rsidRPr="000E2509">
        <w:rPr>
          <w:rFonts w:ascii="Calibri" w:hAnsi="Calibri"/>
          <w:sz w:val="22"/>
          <w:szCs w:val="22"/>
        </w:rPr>
        <w:t xml:space="preserve">Brown, John Seely. “Growing Up Digital.” </w:t>
      </w:r>
      <w:r w:rsidRPr="000E2509">
        <w:rPr>
          <w:rFonts w:ascii="Calibri" w:hAnsi="Calibri"/>
          <w:i/>
          <w:sz w:val="22"/>
          <w:szCs w:val="22"/>
        </w:rPr>
        <w:t>Everything’s a Text</w:t>
      </w:r>
      <w:r w:rsidR="002C02E0" w:rsidRPr="000E2509">
        <w:rPr>
          <w:rFonts w:ascii="Calibri" w:hAnsi="Calibri"/>
          <w:sz w:val="22"/>
          <w:szCs w:val="22"/>
        </w:rPr>
        <w:t>.</w:t>
      </w:r>
      <w:r w:rsidR="003170E4" w:rsidRPr="000E2509">
        <w:rPr>
          <w:rFonts w:ascii="Calibri" w:hAnsi="Calibri"/>
          <w:sz w:val="22"/>
          <w:szCs w:val="22"/>
        </w:rPr>
        <w:t xml:space="preserve"> Ed. Dan Melzer and Deborah Coxwell-</w:t>
      </w:r>
    </w:p>
    <w:p w:rsidR="0007438A" w:rsidRPr="000E2509" w:rsidRDefault="003170E4" w:rsidP="006B6532">
      <w:pPr>
        <w:snapToGrid w:val="0"/>
        <w:ind w:left="720"/>
        <w:rPr>
          <w:rFonts w:ascii="Calibri" w:hAnsi="Calibri"/>
          <w:sz w:val="22"/>
          <w:szCs w:val="22"/>
        </w:rPr>
      </w:pPr>
      <w:r w:rsidRPr="000E2509">
        <w:rPr>
          <w:rFonts w:ascii="Calibri" w:hAnsi="Calibri"/>
          <w:sz w:val="22"/>
          <w:szCs w:val="22"/>
        </w:rPr>
        <w:t xml:space="preserve">Teague. Boston: Longman, 2011. </w:t>
      </w:r>
      <w:r w:rsidR="002C02E0" w:rsidRPr="000E2509">
        <w:rPr>
          <w:rFonts w:ascii="Calibri" w:hAnsi="Calibri"/>
          <w:sz w:val="22"/>
          <w:szCs w:val="22"/>
        </w:rPr>
        <w:t>280</w:t>
      </w:r>
      <w:r w:rsidRPr="000E2509">
        <w:rPr>
          <w:rFonts w:ascii="Calibri" w:hAnsi="Calibri"/>
          <w:sz w:val="22"/>
          <w:szCs w:val="22"/>
        </w:rPr>
        <w:t>-</w:t>
      </w:r>
      <w:r w:rsidR="002C02E0" w:rsidRPr="000E2509">
        <w:rPr>
          <w:rFonts w:ascii="Calibri" w:hAnsi="Calibri"/>
          <w:sz w:val="22"/>
          <w:szCs w:val="22"/>
        </w:rPr>
        <w:t>285</w:t>
      </w:r>
      <w:r w:rsidRPr="000E2509">
        <w:rPr>
          <w:rFonts w:ascii="Calibri" w:hAnsi="Calibri"/>
          <w:sz w:val="22"/>
          <w:szCs w:val="22"/>
        </w:rPr>
        <w:t>. Print.</w:t>
      </w:r>
    </w:p>
    <w:p w:rsidR="003170E4" w:rsidRPr="000E2509" w:rsidRDefault="003170E4" w:rsidP="0007438A">
      <w:pPr>
        <w:snapToGrid w:val="0"/>
        <w:rPr>
          <w:rFonts w:ascii="Calibri" w:hAnsi="Calibri"/>
          <w:sz w:val="22"/>
          <w:szCs w:val="22"/>
        </w:rPr>
      </w:pPr>
    </w:p>
    <w:p w:rsidR="003170E4" w:rsidRPr="006B6B71" w:rsidRDefault="006B6B71" w:rsidP="0007438A">
      <w:pPr>
        <w:snapToGrid w:val="0"/>
        <w:rPr>
          <w:rFonts w:ascii="Calibri" w:hAnsi="Calibri"/>
          <w:sz w:val="22"/>
          <w:szCs w:val="22"/>
        </w:rPr>
      </w:pPr>
      <w:r w:rsidRPr="000E2509">
        <w:rPr>
          <w:rFonts w:ascii="Calibri" w:hAnsi="Calibri"/>
          <w:sz w:val="22"/>
          <w:szCs w:val="22"/>
        </w:rPr>
        <w:t>Ca</w:t>
      </w:r>
      <w:r w:rsidR="003170E4" w:rsidRPr="000E2509">
        <w:rPr>
          <w:rFonts w:ascii="Calibri" w:hAnsi="Calibri"/>
          <w:sz w:val="22"/>
          <w:szCs w:val="22"/>
        </w:rPr>
        <w:t>rr, Nicholas. “</w:t>
      </w:r>
      <w:hyperlink r:id="rId17" w:history="1">
        <w:r w:rsidR="003170E4" w:rsidRPr="000E2509">
          <w:rPr>
            <w:rStyle w:val="Hyperlink"/>
            <w:rFonts w:ascii="Calibri" w:hAnsi="Calibri" w:cs="Cambria"/>
            <w:sz w:val="22"/>
            <w:szCs w:val="22"/>
          </w:rPr>
          <w:t>Is Google Making Us Stupid?</w:t>
        </w:r>
      </w:hyperlink>
      <w:r w:rsidR="003170E4" w:rsidRPr="000E2509">
        <w:rPr>
          <w:rFonts w:ascii="Calibri" w:hAnsi="Calibri"/>
          <w:sz w:val="22"/>
          <w:szCs w:val="22"/>
        </w:rPr>
        <w:t xml:space="preserve">” </w:t>
      </w:r>
      <w:r w:rsidR="003170E4" w:rsidRPr="000E2509">
        <w:rPr>
          <w:rFonts w:ascii="Calibri" w:hAnsi="Calibri"/>
          <w:i/>
          <w:sz w:val="22"/>
          <w:szCs w:val="22"/>
        </w:rPr>
        <w:t>Atlantic Monthly</w:t>
      </w:r>
      <w:r w:rsidR="003170E4" w:rsidRPr="000E2509">
        <w:rPr>
          <w:rFonts w:ascii="Calibri" w:hAnsi="Calibri"/>
          <w:sz w:val="22"/>
          <w:szCs w:val="22"/>
        </w:rPr>
        <w:t xml:space="preserve">. Jul/Aug. 2008. Web. </w:t>
      </w:r>
      <w:r w:rsidRPr="000E2509">
        <w:rPr>
          <w:rFonts w:ascii="Calibri" w:hAnsi="Calibri"/>
          <w:sz w:val="22"/>
          <w:szCs w:val="22"/>
        </w:rPr>
        <w:t>7 Jul. 2014.</w:t>
      </w:r>
    </w:p>
    <w:p w:rsidR="006B6B71" w:rsidRDefault="006B6B71" w:rsidP="006B6532">
      <w:pPr>
        <w:snapToGrid w:val="0"/>
        <w:jc w:val="center"/>
        <w:rPr>
          <w:rFonts w:ascii="Calibri" w:hAnsi="Calibri"/>
          <w:sz w:val="22"/>
          <w:szCs w:val="22"/>
        </w:rPr>
      </w:pPr>
    </w:p>
    <w:p w:rsidR="006B6B71" w:rsidRPr="006B6B71" w:rsidRDefault="006B6B71" w:rsidP="0007438A">
      <w:pPr>
        <w:snapToGrid w:val="0"/>
        <w:rPr>
          <w:rFonts w:ascii="Calibri" w:hAnsi="Calibri"/>
          <w:sz w:val="22"/>
          <w:szCs w:val="22"/>
        </w:rPr>
      </w:pPr>
      <w:r w:rsidRPr="000E2509">
        <w:rPr>
          <w:rFonts w:ascii="Calibri" w:hAnsi="Calibri"/>
          <w:sz w:val="22"/>
          <w:szCs w:val="22"/>
        </w:rPr>
        <w:t>Crystal, David. “</w:t>
      </w:r>
      <w:hyperlink r:id="rId18" w:history="1">
        <w:r w:rsidRPr="000E2509">
          <w:rPr>
            <w:rStyle w:val="Hyperlink"/>
            <w:rFonts w:ascii="Calibri" w:hAnsi="Calibri" w:cs="Cambria"/>
            <w:sz w:val="22"/>
            <w:szCs w:val="22"/>
          </w:rPr>
          <w:t>2b or not 2b</w:t>
        </w:r>
      </w:hyperlink>
      <w:r w:rsidRPr="000E2509">
        <w:rPr>
          <w:rFonts w:ascii="Calibri" w:hAnsi="Calibri"/>
          <w:sz w:val="22"/>
          <w:szCs w:val="22"/>
        </w:rPr>
        <w:t xml:space="preserve">.” </w:t>
      </w:r>
      <w:r w:rsidRPr="000E2509">
        <w:rPr>
          <w:rFonts w:ascii="Calibri" w:hAnsi="Calibri"/>
          <w:i/>
          <w:sz w:val="22"/>
          <w:szCs w:val="22"/>
        </w:rPr>
        <w:t>The Guardian</w:t>
      </w:r>
      <w:r w:rsidRPr="000E2509">
        <w:rPr>
          <w:rFonts w:ascii="Calibri" w:hAnsi="Calibri"/>
          <w:sz w:val="22"/>
          <w:szCs w:val="22"/>
        </w:rPr>
        <w:t>.</w:t>
      </w:r>
      <w:r w:rsidR="00BB37B7" w:rsidRPr="000E2509">
        <w:rPr>
          <w:rFonts w:ascii="Calibri" w:hAnsi="Calibri"/>
          <w:sz w:val="22"/>
          <w:szCs w:val="22"/>
        </w:rPr>
        <w:t xml:space="preserve"> 4 Jul. 2008. Web. 7 Jul. 2008.</w:t>
      </w:r>
    </w:p>
    <w:p w:rsidR="006B6532" w:rsidRDefault="006B6532" w:rsidP="006B6532">
      <w:pPr>
        <w:snapToGrid w:val="0"/>
        <w:rPr>
          <w:rFonts w:ascii="Calibri" w:hAnsi="Calibri"/>
          <w:sz w:val="22"/>
          <w:szCs w:val="22"/>
        </w:rPr>
      </w:pPr>
    </w:p>
    <w:p w:rsidR="006B6532" w:rsidRPr="001E0ACD" w:rsidRDefault="006B6532" w:rsidP="006B6532">
      <w:pPr>
        <w:snapToGrid w:val="0"/>
        <w:rPr>
          <w:rStyle w:val="Hyperlink"/>
          <w:rFonts w:ascii="Calibri" w:hAnsi="Calibri" w:cs="Cambria"/>
          <w:sz w:val="22"/>
          <w:szCs w:val="22"/>
        </w:rPr>
      </w:pPr>
      <w:r>
        <w:rPr>
          <w:rFonts w:ascii="Calibri" w:hAnsi="Calibri"/>
          <w:sz w:val="22"/>
          <w:szCs w:val="22"/>
        </w:rPr>
        <w:t>Jenkins, Henry. “</w:t>
      </w:r>
      <w:r>
        <w:rPr>
          <w:rFonts w:ascii="Calibri" w:hAnsi="Calibri"/>
          <w:sz w:val="22"/>
          <w:szCs w:val="22"/>
        </w:rPr>
        <w:fldChar w:fldCharType="begin"/>
      </w:r>
      <w:r>
        <w:rPr>
          <w:rFonts w:ascii="Calibri" w:hAnsi="Calibri"/>
          <w:sz w:val="22"/>
          <w:szCs w:val="22"/>
        </w:rPr>
        <w:instrText xml:space="preserve"> HYPERLINK "http://henryjenkins.org/2010/11/multitasking_and_continuous_pa.html" </w:instrText>
      </w:r>
      <w:r>
        <w:rPr>
          <w:rFonts w:ascii="Calibri" w:hAnsi="Calibri"/>
          <w:sz w:val="22"/>
          <w:szCs w:val="22"/>
        </w:rPr>
        <w:fldChar w:fldCharType="separate"/>
      </w:r>
      <w:r w:rsidRPr="001E0ACD">
        <w:rPr>
          <w:rStyle w:val="Hyperlink"/>
          <w:rFonts w:ascii="Calibri" w:hAnsi="Calibri" w:cs="Cambria"/>
          <w:sz w:val="22"/>
          <w:szCs w:val="22"/>
        </w:rPr>
        <w:t xml:space="preserve">Multitasking and Continuous Partial Attention: An Interview with Linda Stone (Part </w:t>
      </w:r>
    </w:p>
    <w:p w:rsidR="006B6532" w:rsidRDefault="006B6532" w:rsidP="006B6532">
      <w:pPr>
        <w:snapToGrid w:val="0"/>
        <w:ind w:firstLine="720"/>
        <w:rPr>
          <w:rFonts w:ascii="Calibri" w:hAnsi="Calibri"/>
          <w:sz w:val="22"/>
          <w:szCs w:val="22"/>
        </w:rPr>
      </w:pPr>
      <w:r w:rsidRPr="001E0ACD">
        <w:rPr>
          <w:rStyle w:val="Hyperlink"/>
          <w:rFonts w:ascii="Calibri" w:hAnsi="Calibri" w:cs="Cambria"/>
          <w:sz w:val="22"/>
          <w:szCs w:val="22"/>
        </w:rPr>
        <w:t>One)</w:t>
      </w:r>
      <w:r>
        <w:rPr>
          <w:rFonts w:ascii="Calibri" w:hAnsi="Calibri"/>
          <w:sz w:val="22"/>
          <w:szCs w:val="22"/>
        </w:rPr>
        <w:fldChar w:fldCharType="end"/>
      </w:r>
      <w:r>
        <w:rPr>
          <w:rFonts w:ascii="Calibri" w:hAnsi="Calibri"/>
          <w:sz w:val="22"/>
          <w:szCs w:val="22"/>
        </w:rPr>
        <w:t xml:space="preserve">.” </w:t>
      </w:r>
      <w:r w:rsidRPr="001E0ACD">
        <w:rPr>
          <w:rFonts w:ascii="Calibri" w:hAnsi="Calibri"/>
          <w:i/>
          <w:sz w:val="22"/>
          <w:szCs w:val="22"/>
        </w:rPr>
        <w:t>The Official Weblog of Henry Jenkins</w:t>
      </w:r>
      <w:r>
        <w:rPr>
          <w:rFonts w:ascii="Calibri" w:hAnsi="Calibri"/>
          <w:sz w:val="22"/>
          <w:szCs w:val="22"/>
        </w:rPr>
        <w:t>. 19 Nov. 2010. Web. 13 Oct. 2014.</w:t>
      </w:r>
    </w:p>
    <w:p w:rsidR="006B6532" w:rsidRDefault="006B6532" w:rsidP="006B6532">
      <w:pPr>
        <w:snapToGrid w:val="0"/>
        <w:rPr>
          <w:rFonts w:ascii="Calibri" w:hAnsi="Calibri"/>
          <w:sz w:val="22"/>
          <w:szCs w:val="22"/>
        </w:rPr>
      </w:pPr>
    </w:p>
    <w:p w:rsidR="006B6532" w:rsidRPr="001E0ACD" w:rsidRDefault="006B6532" w:rsidP="006B6532">
      <w:pPr>
        <w:snapToGrid w:val="0"/>
        <w:rPr>
          <w:rStyle w:val="Hyperlink"/>
          <w:rFonts w:ascii="Calibri" w:hAnsi="Calibri" w:cs="Cambria"/>
          <w:sz w:val="22"/>
          <w:szCs w:val="22"/>
        </w:rPr>
      </w:pPr>
      <w:r>
        <w:rPr>
          <w:rFonts w:ascii="Calibri" w:hAnsi="Calibri"/>
          <w:sz w:val="22"/>
          <w:szCs w:val="22"/>
        </w:rPr>
        <w:t>---. “</w:t>
      </w:r>
      <w:r>
        <w:rPr>
          <w:rFonts w:ascii="Calibri" w:hAnsi="Calibri"/>
          <w:sz w:val="22"/>
          <w:szCs w:val="22"/>
        </w:rPr>
        <w:fldChar w:fldCharType="begin"/>
      </w:r>
      <w:r>
        <w:rPr>
          <w:rFonts w:ascii="Calibri" w:hAnsi="Calibri"/>
          <w:sz w:val="22"/>
          <w:szCs w:val="22"/>
        </w:rPr>
        <w:instrText xml:space="preserve"> HYPERLINK "http://henryjenkins.org/2010/11/multitasking_and_continuous_pa_1.html" </w:instrText>
      </w:r>
      <w:r>
        <w:rPr>
          <w:rFonts w:ascii="Calibri" w:hAnsi="Calibri"/>
          <w:sz w:val="22"/>
          <w:szCs w:val="22"/>
        </w:rPr>
        <w:fldChar w:fldCharType="separate"/>
      </w:r>
      <w:r w:rsidRPr="001E0ACD">
        <w:rPr>
          <w:rStyle w:val="Hyperlink"/>
          <w:rFonts w:ascii="Calibri" w:hAnsi="Calibri" w:cs="Cambria"/>
          <w:sz w:val="22"/>
          <w:szCs w:val="22"/>
        </w:rPr>
        <w:t xml:space="preserve">Multitasking and Continuous Partial Attention: An Interview with Linda Stone (Part </w:t>
      </w:r>
    </w:p>
    <w:p w:rsidR="006B6532" w:rsidRDefault="006B6532" w:rsidP="006B6532">
      <w:pPr>
        <w:snapToGrid w:val="0"/>
        <w:ind w:firstLine="720"/>
        <w:rPr>
          <w:rFonts w:ascii="Calibri" w:hAnsi="Calibri"/>
          <w:sz w:val="22"/>
          <w:szCs w:val="22"/>
        </w:rPr>
      </w:pPr>
      <w:r w:rsidRPr="001E0ACD">
        <w:rPr>
          <w:rStyle w:val="Hyperlink"/>
          <w:rFonts w:ascii="Calibri" w:hAnsi="Calibri" w:cs="Cambria"/>
          <w:sz w:val="22"/>
          <w:szCs w:val="22"/>
        </w:rPr>
        <w:t>Two)</w:t>
      </w:r>
      <w:r>
        <w:rPr>
          <w:rFonts w:ascii="Calibri" w:hAnsi="Calibri"/>
          <w:sz w:val="22"/>
          <w:szCs w:val="22"/>
        </w:rPr>
        <w:fldChar w:fldCharType="end"/>
      </w:r>
      <w:r>
        <w:rPr>
          <w:rFonts w:ascii="Calibri" w:hAnsi="Calibri"/>
          <w:sz w:val="22"/>
          <w:szCs w:val="22"/>
        </w:rPr>
        <w:t xml:space="preserve">.” </w:t>
      </w:r>
      <w:r w:rsidRPr="001E0ACD">
        <w:rPr>
          <w:rFonts w:ascii="Calibri" w:hAnsi="Calibri"/>
          <w:i/>
          <w:sz w:val="22"/>
          <w:szCs w:val="22"/>
        </w:rPr>
        <w:t>The Official Weblog of Henry Jenkins</w:t>
      </w:r>
      <w:r>
        <w:rPr>
          <w:rFonts w:ascii="Calibri" w:hAnsi="Calibri"/>
          <w:sz w:val="22"/>
          <w:szCs w:val="22"/>
        </w:rPr>
        <w:t>. 22 Nov. 2010. Web. 13 Oct. 2014.</w:t>
      </w:r>
    </w:p>
    <w:p w:rsidR="00950162" w:rsidRDefault="00950162" w:rsidP="0007438A">
      <w:pPr>
        <w:snapToGrid w:val="0"/>
        <w:rPr>
          <w:rFonts w:ascii="Calibri" w:hAnsi="Calibri"/>
          <w:sz w:val="22"/>
          <w:szCs w:val="22"/>
        </w:rPr>
      </w:pPr>
    </w:p>
    <w:p w:rsidR="00950162" w:rsidRPr="000E2509" w:rsidRDefault="00950162" w:rsidP="0007438A">
      <w:pPr>
        <w:snapToGrid w:val="0"/>
        <w:rPr>
          <w:rFonts w:ascii="Calibri" w:hAnsi="Calibri"/>
          <w:i/>
          <w:sz w:val="22"/>
          <w:szCs w:val="22"/>
        </w:rPr>
      </w:pPr>
      <w:r w:rsidRPr="000E2509">
        <w:rPr>
          <w:rFonts w:ascii="Calibri" w:hAnsi="Calibri"/>
          <w:sz w:val="22"/>
          <w:szCs w:val="22"/>
        </w:rPr>
        <w:t xml:space="preserve">Keen, Andrew. “Why We Must Resist the Temptation of Web 2.0.” </w:t>
      </w:r>
      <w:r w:rsidRPr="000E2509">
        <w:rPr>
          <w:rFonts w:ascii="Calibri" w:hAnsi="Calibri"/>
          <w:i/>
          <w:sz w:val="22"/>
          <w:szCs w:val="22"/>
        </w:rPr>
        <w:t xml:space="preserve">The Next Digital Decade: Essays on </w:t>
      </w:r>
    </w:p>
    <w:p w:rsidR="00950162" w:rsidRPr="000E2509" w:rsidRDefault="00950162" w:rsidP="00225679">
      <w:pPr>
        <w:snapToGrid w:val="0"/>
        <w:ind w:left="720"/>
        <w:rPr>
          <w:rFonts w:ascii="Calibri" w:hAnsi="Calibri"/>
          <w:sz w:val="22"/>
          <w:szCs w:val="22"/>
        </w:rPr>
      </w:pPr>
      <w:proofErr w:type="gramStart"/>
      <w:r w:rsidRPr="000E2509">
        <w:rPr>
          <w:rFonts w:ascii="Calibri" w:hAnsi="Calibri"/>
          <w:i/>
          <w:sz w:val="22"/>
          <w:szCs w:val="22"/>
        </w:rPr>
        <w:t>the</w:t>
      </w:r>
      <w:proofErr w:type="gramEnd"/>
      <w:r w:rsidRPr="000E2509">
        <w:rPr>
          <w:rFonts w:ascii="Calibri" w:hAnsi="Calibri"/>
          <w:i/>
          <w:sz w:val="22"/>
          <w:szCs w:val="22"/>
        </w:rPr>
        <w:t xml:space="preserve"> Future of the Internet</w:t>
      </w:r>
      <w:r w:rsidRPr="000E2509">
        <w:rPr>
          <w:rFonts w:ascii="Calibri" w:hAnsi="Calibri"/>
          <w:sz w:val="22"/>
          <w:szCs w:val="22"/>
        </w:rPr>
        <w:t xml:space="preserve">. Ed. Berin Szoka and Aaron Marcus.  Washington D.C.: techfreedom.org, 2011. 51-56. Web. 15 Aug. 2014. </w:t>
      </w:r>
      <w:hyperlink r:id="rId19" w:history="1">
        <w:r w:rsidRPr="000E2509">
          <w:rPr>
            <w:rStyle w:val="Hyperlink"/>
            <w:rFonts w:ascii="Calibri" w:hAnsi="Calibri" w:cs="Cambria"/>
            <w:sz w:val="22"/>
            <w:szCs w:val="22"/>
          </w:rPr>
          <w:t>http://www.nyu.edu/projects/nissenbaum/papers/The-Next-Digital-Decade-Essays-on-the-Future-of-the-Internet.pdf</w:t>
        </w:r>
      </w:hyperlink>
      <w:r w:rsidRPr="000E2509">
        <w:rPr>
          <w:rFonts w:ascii="Calibri" w:hAnsi="Calibri"/>
          <w:sz w:val="22"/>
          <w:szCs w:val="22"/>
        </w:rPr>
        <w:t>.</w:t>
      </w:r>
    </w:p>
    <w:p w:rsidR="001E0ACD" w:rsidRPr="000E2509" w:rsidRDefault="001E0ACD" w:rsidP="007C29FF">
      <w:pPr>
        <w:snapToGrid w:val="0"/>
        <w:rPr>
          <w:rFonts w:ascii="Calibri" w:hAnsi="Calibri"/>
          <w:sz w:val="22"/>
          <w:szCs w:val="22"/>
        </w:rPr>
      </w:pPr>
    </w:p>
    <w:p w:rsidR="001E0ACD" w:rsidRPr="000E2509" w:rsidRDefault="006B6532" w:rsidP="007C29FF">
      <w:pPr>
        <w:snapToGrid w:val="0"/>
        <w:rPr>
          <w:rFonts w:ascii="Calibri" w:hAnsi="Calibri"/>
          <w:sz w:val="22"/>
          <w:szCs w:val="22"/>
        </w:rPr>
      </w:pPr>
      <w:r w:rsidRPr="000E2509">
        <w:rPr>
          <w:rFonts w:ascii="Calibri" w:hAnsi="Calibri"/>
          <w:sz w:val="22"/>
          <w:szCs w:val="22"/>
        </w:rPr>
        <w:t>Rives. “</w:t>
      </w:r>
      <w:hyperlink r:id="rId20" w:history="1">
        <w:r w:rsidRPr="000E2509">
          <w:rPr>
            <w:rStyle w:val="Hyperlink"/>
            <w:rFonts w:ascii="Calibri" w:hAnsi="Calibri" w:cs="Cambria"/>
            <w:sz w:val="22"/>
            <w:szCs w:val="22"/>
          </w:rPr>
          <w:t>A Mockingbird Remix of TED 2006.</w:t>
        </w:r>
      </w:hyperlink>
      <w:r w:rsidRPr="000E2509">
        <w:rPr>
          <w:rFonts w:ascii="Calibri" w:hAnsi="Calibri"/>
          <w:sz w:val="22"/>
          <w:szCs w:val="22"/>
        </w:rPr>
        <w:t>”Video. Ted.com. TED, Feb. 2006. Web. 17 Aug. 2014.</w:t>
      </w:r>
    </w:p>
    <w:p w:rsidR="006B6532" w:rsidRPr="000E2509" w:rsidRDefault="006B6532" w:rsidP="007C29FF">
      <w:pPr>
        <w:snapToGrid w:val="0"/>
        <w:rPr>
          <w:rFonts w:ascii="Calibri" w:hAnsi="Calibri"/>
          <w:sz w:val="22"/>
          <w:szCs w:val="22"/>
        </w:rPr>
      </w:pPr>
    </w:p>
    <w:p w:rsidR="006B6532" w:rsidRPr="000E2509" w:rsidRDefault="006B6532" w:rsidP="007C29FF">
      <w:pPr>
        <w:snapToGrid w:val="0"/>
        <w:rPr>
          <w:rFonts w:ascii="Calibri" w:hAnsi="Calibri"/>
          <w:sz w:val="22"/>
          <w:szCs w:val="22"/>
        </w:rPr>
      </w:pPr>
      <w:r w:rsidRPr="000E2509">
        <w:rPr>
          <w:rFonts w:ascii="Calibri" w:hAnsi="Calibri"/>
          <w:sz w:val="22"/>
          <w:szCs w:val="22"/>
        </w:rPr>
        <w:t>Thompson, Clive. “</w:t>
      </w:r>
      <w:hyperlink r:id="rId21" w:history="1">
        <w:r w:rsidRPr="000E2509">
          <w:rPr>
            <w:rStyle w:val="Hyperlink"/>
            <w:rFonts w:ascii="Calibri" w:hAnsi="Calibri" w:cs="Cambria"/>
            <w:sz w:val="22"/>
            <w:szCs w:val="22"/>
          </w:rPr>
          <w:t>Your Outboard Brain Knows All</w:t>
        </w:r>
      </w:hyperlink>
      <w:r w:rsidRPr="000E2509">
        <w:rPr>
          <w:rFonts w:ascii="Calibri" w:hAnsi="Calibri"/>
          <w:sz w:val="22"/>
          <w:szCs w:val="22"/>
        </w:rPr>
        <w:t xml:space="preserve">.” </w:t>
      </w:r>
      <w:r w:rsidRPr="000E2509">
        <w:rPr>
          <w:rFonts w:ascii="Calibri" w:hAnsi="Calibri"/>
          <w:i/>
          <w:sz w:val="22"/>
          <w:szCs w:val="22"/>
        </w:rPr>
        <w:t xml:space="preserve">Wired. </w:t>
      </w:r>
      <w:r w:rsidRPr="000E2509">
        <w:rPr>
          <w:rFonts w:ascii="Calibri" w:hAnsi="Calibri"/>
          <w:sz w:val="22"/>
          <w:szCs w:val="22"/>
        </w:rPr>
        <w:t>15.10. Web. 7 Jul. 2014.</w:t>
      </w:r>
    </w:p>
    <w:p w:rsidR="006B6532" w:rsidRPr="000E2509" w:rsidRDefault="006B6532" w:rsidP="007C29FF">
      <w:pPr>
        <w:snapToGrid w:val="0"/>
        <w:rPr>
          <w:rFonts w:ascii="Calibri" w:hAnsi="Calibri"/>
          <w:sz w:val="22"/>
          <w:szCs w:val="22"/>
        </w:rPr>
      </w:pPr>
    </w:p>
    <w:p w:rsidR="007C29FF" w:rsidRPr="000E2509" w:rsidRDefault="00D944DC" w:rsidP="007C29FF">
      <w:pPr>
        <w:snapToGrid w:val="0"/>
        <w:rPr>
          <w:rFonts w:ascii="Calibri" w:hAnsi="Calibri"/>
          <w:sz w:val="22"/>
          <w:szCs w:val="22"/>
        </w:rPr>
      </w:pPr>
      <w:r w:rsidRPr="000E2509">
        <w:rPr>
          <w:rFonts w:ascii="Calibri" w:hAnsi="Calibri"/>
          <w:sz w:val="22"/>
          <w:szCs w:val="22"/>
        </w:rPr>
        <w:t>Turk, Gary. “</w:t>
      </w:r>
      <w:hyperlink r:id="rId22" w:history="1">
        <w:r w:rsidR="008C1694" w:rsidRPr="000E2509">
          <w:rPr>
            <w:rStyle w:val="Hyperlink"/>
            <w:rFonts w:ascii="Calibri" w:hAnsi="Calibri" w:cs="Cambria"/>
            <w:i/>
            <w:sz w:val="22"/>
            <w:szCs w:val="22"/>
          </w:rPr>
          <w:t>Look Up</w:t>
        </w:r>
      </w:hyperlink>
      <w:r w:rsidRPr="000E2509">
        <w:rPr>
          <w:rFonts w:ascii="Calibri" w:hAnsi="Calibri"/>
          <w:sz w:val="22"/>
          <w:szCs w:val="22"/>
        </w:rPr>
        <w:t xml:space="preserve">.” Video. </w:t>
      </w:r>
      <w:r w:rsidR="008C1694" w:rsidRPr="000E2509">
        <w:rPr>
          <w:rFonts w:ascii="Calibri" w:hAnsi="Calibri"/>
          <w:sz w:val="22"/>
          <w:szCs w:val="22"/>
        </w:rPr>
        <w:t>Youtube.com. Youtube, 25 Apr. 2014. Web. 16 Jul. 2014.</w:t>
      </w:r>
    </w:p>
    <w:p w:rsidR="007C29FF" w:rsidRPr="000E2509" w:rsidRDefault="007C29FF" w:rsidP="007C29FF">
      <w:pPr>
        <w:snapToGrid w:val="0"/>
        <w:rPr>
          <w:rFonts w:ascii="Calibri" w:hAnsi="Calibri"/>
          <w:b/>
          <w:sz w:val="22"/>
          <w:szCs w:val="22"/>
        </w:rPr>
      </w:pPr>
    </w:p>
    <w:p w:rsidR="007C29FF" w:rsidRDefault="007C29FF" w:rsidP="0007438A">
      <w:pPr>
        <w:rPr>
          <w:rFonts w:ascii="Calibri" w:hAnsi="Calibri"/>
          <w:sz w:val="22"/>
          <w:szCs w:val="22"/>
        </w:rPr>
      </w:pPr>
      <w:r w:rsidRPr="000E2509">
        <w:rPr>
          <w:rFonts w:ascii="Calibri" w:hAnsi="Calibri"/>
          <w:sz w:val="22"/>
          <w:szCs w:val="22"/>
        </w:rPr>
        <w:t>Turkle, Sherry. “</w:t>
      </w:r>
      <w:hyperlink r:id="rId23" w:history="1">
        <w:r w:rsidRPr="000E2509">
          <w:rPr>
            <w:rStyle w:val="Hyperlink"/>
            <w:rFonts w:ascii="Calibri" w:hAnsi="Calibri" w:cs="Cambria"/>
            <w:sz w:val="22"/>
            <w:szCs w:val="22"/>
          </w:rPr>
          <w:t>Connected but Alone</w:t>
        </w:r>
      </w:hyperlink>
      <w:r w:rsidRPr="000E2509">
        <w:rPr>
          <w:rFonts w:ascii="Calibri" w:hAnsi="Calibri"/>
          <w:sz w:val="22"/>
          <w:szCs w:val="22"/>
        </w:rPr>
        <w:t>?” Video. Ted.com. TED, Feb. 2012. Web. 17 Aug. 2014.</w:t>
      </w:r>
    </w:p>
    <w:p w:rsidR="00D31CB8" w:rsidRDefault="00D31CB8" w:rsidP="0007438A">
      <w:pPr>
        <w:rPr>
          <w:rFonts w:ascii="Calibri" w:hAnsi="Calibri"/>
          <w:sz w:val="22"/>
          <w:szCs w:val="22"/>
        </w:rPr>
      </w:pPr>
    </w:p>
    <w:p w:rsidR="00D31CB8" w:rsidRDefault="00D31CB8" w:rsidP="00824870">
      <w:pPr>
        <w:rPr>
          <w:rStyle w:val="Hyperlink"/>
          <w:rFonts w:ascii="Calibri" w:hAnsi="Calibri" w:cs="Cambria"/>
          <w:sz w:val="22"/>
          <w:szCs w:val="22"/>
          <w:u w:val="none"/>
        </w:rPr>
      </w:pPr>
    </w:p>
    <w:p w:rsidR="00824870" w:rsidRDefault="00824870" w:rsidP="00824870">
      <w:pPr>
        <w:rPr>
          <w:rStyle w:val="Hyperlink"/>
          <w:rFonts w:ascii="Calibri" w:hAnsi="Calibri" w:cs="Cambria"/>
          <w:sz w:val="22"/>
          <w:szCs w:val="22"/>
          <w:u w:val="none"/>
        </w:rPr>
      </w:pPr>
    </w:p>
    <w:p w:rsidR="00824870" w:rsidRPr="00824870" w:rsidRDefault="00824870" w:rsidP="00824870">
      <w:pPr>
        <w:rPr>
          <w:rStyle w:val="Hyperlink"/>
          <w:rFonts w:ascii="Calibri" w:hAnsi="Calibri" w:cs="Cambria"/>
          <w:b/>
          <w:color w:val="000000" w:themeColor="text1"/>
          <w:sz w:val="22"/>
          <w:szCs w:val="22"/>
          <w:u w:val="none"/>
        </w:rPr>
      </w:pPr>
      <w:r w:rsidRPr="00824870">
        <w:rPr>
          <w:rStyle w:val="Hyperlink"/>
          <w:rFonts w:ascii="Calibri" w:hAnsi="Calibri" w:cs="Cambria"/>
          <w:b/>
          <w:color w:val="000000" w:themeColor="text1"/>
          <w:sz w:val="22"/>
          <w:szCs w:val="22"/>
          <w:u w:val="none"/>
        </w:rPr>
        <w:t>E) In-text Citation Format | Examples</w:t>
      </w:r>
    </w:p>
    <w:p w:rsidR="00824870" w:rsidRPr="00824870" w:rsidRDefault="00824870" w:rsidP="00824870">
      <w:pPr>
        <w:rPr>
          <w:rStyle w:val="Hyperlink"/>
          <w:rFonts w:ascii="Calibri" w:hAnsi="Calibri" w:cs="Cambria"/>
          <w:color w:val="000000" w:themeColor="text1"/>
          <w:sz w:val="22"/>
          <w:szCs w:val="22"/>
          <w:u w:val="none"/>
        </w:rPr>
      </w:pPr>
    </w:p>
    <w:p w:rsidR="00D97934" w:rsidRPr="00D97934" w:rsidRDefault="00D97934" w:rsidP="00D97934">
      <w:pPr>
        <w:rPr>
          <w:rFonts w:asciiTheme="minorHAnsi" w:hAnsiTheme="minorHAnsi"/>
          <w:sz w:val="22"/>
          <w:szCs w:val="22"/>
        </w:rPr>
      </w:pPr>
      <w:r w:rsidRPr="00D97934">
        <w:rPr>
          <w:rFonts w:asciiTheme="minorHAnsi" w:hAnsiTheme="minorHAnsi"/>
          <w:sz w:val="22"/>
          <w:szCs w:val="22"/>
        </w:rPr>
        <w:t xml:space="preserve">Quotations are more than just “evidence” that we insert into our essays to support a claim or assertion that we make about a short story, or a novel, or a poem; </w:t>
      </w:r>
      <w:r w:rsidRPr="00D97934">
        <w:rPr>
          <w:rFonts w:asciiTheme="minorHAnsi" w:hAnsiTheme="minorHAnsi"/>
          <w:b/>
          <w:i/>
          <w:sz w:val="22"/>
          <w:szCs w:val="22"/>
        </w:rPr>
        <w:t>quotations are tools that allow us to enter into a conversation with the text and its author, and in this way quotations better enable us to engage the text’s deeper themes and issues.</w:t>
      </w:r>
    </w:p>
    <w:p w:rsidR="00D97934" w:rsidRPr="00D97934" w:rsidRDefault="00D97934" w:rsidP="00D97934">
      <w:pPr>
        <w:rPr>
          <w:rFonts w:asciiTheme="minorHAnsi" w:hAnsiTheme="minorHAnsi"/>
          <w:b/>
          <w:i/>
          <w:sz w:val="22"/>
          <w:szCs w:val="22"/>
        </w:rPr>
      </w:pPr>
    </w:p>
    <w:p w:rsidR="00D97934" w:rsidRPr="00D97934" w:rsidRDefault="00D97934" w:rsidP="00D97934">
      <w:pPr>
        <w:rPr>
          <w:rFonts w:asciiTheme="minorHAnsi" w:hAnsiTheme="minorHAnsi"/>
          <w:sz w:val="22"/>
          <w:szCs w:val="22"/>
        </w:rPr>
      </w:pPr>
      <w:r w:rsidRPr="00D97934">
        <w:rPr>
          <w:rFonts w:asciiTheme="minorHAnsi" w:hAnsiTheme="minorHAnsi"/>
          <w:sz w:val="22"/>
          <w:szCs w:val="22"/>
        </w:rPr>
        <w:t xml:space="preserve">At times, quotes provide factual information about the text, its author, or perhaps about the period in which the text was written or about which the text describes. </w:t>
      </w:r>
    </w:p>
    <w:p w:rsidR="00D97934" w:rsidRPr="00D97934" w:rsidRDefault="00D97934" w:rsidP="00D97934">
      <w:pPr>
        <w:rPr>
          <w:rFonts w:asciiTheme="minorHAnsi" w:hAnsiTheme="minorHAnsi"/>
          <w:sz w:val="22"/>
          <w:szCs w:val="22"/>
        </w:rPr>
      </w:pPr>
    </w:p>
    <w:p w:rsidR="00D97934" w:rsidRPr="00D97934" w:rsidRDefault="00D97934" w:rsidP="00D97934">
      <w:pPr>
        <w:rPr>
          <w:rFonts w:asciiTheme="minorHAnsi" w:hAnsiTheme="minorHAnsi"/>
          <w:sz w:val="22"/>
          <w:szCs w:val="22"/>
        </w:rPr>
      </w:pPr>
      <w:r w:rsidRPr="00D97934">
        <w:rPr>
          <w:rFonts w:asciiTheme="minorHAnsi" w:hAnsiTheme="minorHAnsi"/>
          <w:sz w:val="22"/>
          <w:szCs w:val="22"/>
        </w:rPr>
        <w:t xml:space="preserve">In other instances, quotations allow our analysis, our ideas, to </w:t>
      </w:r>
      <w:r w:rsidRPr="00D97934">
        <w:rPr>
          <w:rFonts w:asciiTheme="minorHAnsi" w:hAnsiTheme="minorHAnsi"/>
          <w:b/>
          <w:i/>
          <w:sz w:val="22"/>
          <w:szCs w:val="22"/>
        </w:rPr>
        <w:t>engage with the critical, scholarly conversation</w:t>
      </w:r>
      <w:r w:rsidRPr="00D97934">
        <w:rPr>
          <w:rFonts w:asciiTheme="minorHAnsi" w:hAnsiTheme="minorHAnsi"/>
          <w:sz w:val="22"/>
          <w:szCs w:val="22"/>
        </w:rPr>
        <w:t xml:space="preserve"> surrounding the author or the text(s) we are writing about: in these instances, the thoughts and ideas we insert between those double apostrophes are literally the words of others and we enter into a dialog with those thinkers and writers. The way we quote, and what we quote, is how we participate in that conversation.</w:t>
      </w:r>
    </w:p>
    <w:p w:rsidR="00D97934" w:rsidRPr="00D97934" w:rsidRDefault="00D97934" w:rsidP="00D97934">
      <w:pPr>
        <w:rPr>
          <w:rFonts w:asciiTheme="minorHAnsi" w:hAnsiTheme="minorHAnsi"/>
          <w:sz w:val="22"/>
          <w:szCs w:val="22"/>
        </w:rPr>
      </w:pPr>
    </w:p>
    <w:p w:rsidR="00D97934" w:rsidRPr="00D97934" w:rsidRDefault="00D97934" w:rsidP="00D97934">
      <w:pPr>
        <w:rPr>
          <w:rFonts w:asciiTheme="minorHAnsi" w:hAnsiTheme="minorHAnsi"/>
          <w:sz w:val="22"/>
          <w:szCs w:val="22"/>
        </w:rPr>
      </w:pPr>
      <w:r w:rsidRPr="00D97934">
        <w:rPr>
          <w:rFonts w:asciiTheme="minorHAnsi" w:hAnsiTheme="minorHAnsi"/>
          <w:b/>
          <w:sz w:val="22"/>
          <w:szCs w:val="22"/>
        </w:rPr>
        <w:t>The Mechanics</w:t>
      </w:r>
      <w:r w:rsidRPr="00D97934">
        <w:rPr>
          <w:rFonts w:asciiTheme="minorHAnsi" w:hAnsiTheme="minorHAnsi"/>
          <w:sz w:val="22"/>
          <w:szCs w:val="22"/>
        </w:rPr>
        <w:t xml:space="preserve"> (in part)</w:t>
      </w:r>
    </w:p>
    <w:p w:rsidR="00D97934" w:rsidRPr="00D97934" w:rsidRDefault="00D97934" w:rsidP="00D97934">
      <w:pPr>
        <w:rPr>
          <w:rFonts w:asciiTheme="minorHAnsi" w:hAnsiTheme="minorHAnsi"/>
          <w:sz w:val="22"/>
          <w:szCs w:val="22"/>
        </w:rPr>
      </w:pPr>
    </w:p>
    <w:p w:rsidR="00D97934" w:rsidRPr="00D97934" w:rsidRDefault="00D97934" w:rsidP="00D97934">
      <w:pPr>
        <w:rPr>
          <w:rFonts w:asciiTheme="minorHAnsi" w:hAnsiTheme="minorHAnsi"/>
          <w:sz w:val="22"/>
          <w:szCs w:val="22"/>
        </w:rPr>
      </w:pPr>
      <w:r w:rsidRPr="00D97934">
        <w:rPr>
          <w:rFonts w:asciiTheme="minorHAnsi" w:hAnsiTheme="minorHAnsi"/>
          <w:sz w:val="22"/>
          <w:szCs w:val="22"/>
        </w:rPr>
        <w:t>For our purposes, there are three (3) main ways to engage in the conversation about an author or a text:</w:t>
      </w:r>
    </w:p>
    <w:p w:rsidR="00D97934" w:rsidRPr="00D97934" w:rsidRDefault="00D97934" w:rsidP="00D97934">
      <w:pPr>
        <w:rPr>
          <w:rFonts w:asciiTheme="minorHAnsi" w:hAnsiTheme="minorHAnsi"/>
          <w:sz w:val="22"/>
          <w:szCs w:val="22"/>
        </w:rPr>
      </w:pPr>
    </w:p>
    <w:p w:rsidR="00D97934" w:rsidRPr="00D97934" w:rsidRDefault="00D97934" w:rsidP="00D97934">
      <w:pPr>
        <w:pStyle w:val="ListParagraph"/>
        <w:numPr>
          <w:ilvl w:val="0"/>
          <w:numId w:val="8"/>
        </w:numPr>
        <w:suppressAutoHyphens w:val="0"/>
        <w:spacing w:line="259" w:lineRule="auto"/>
        <w:rPr>
          <w:rFonts w:asciiTheme="minorHAnsi" w:hAnsiTheme="minorHAnsi"/>
          <w:sz w:val="22"/>
          <w:szCs w:val="22"/>
        </w:rPr>
      </w:pPr>
      <w:r w:rsidRPr="00D97934">
        <w:rPr>
          <w:rFonts w:asciiTheme="minorHAnsi" w:hAnsiTheme="minorHAnsi"/>
          <w:sz w:val="22"/>
          <w:szCs w:val="22"/>
        </w:rPr>
        <w:t>The drop / block quote, wherein your paragraph and sentence overtly lead to a performative pause (think colon) to “drop in” a long passage or factual data.</w:t>
      </w:r>
    </w:p>
    <w:p w:rsidR="00D97934" w:rsidRPr="00D97934" w:rsidRDefault="00D97934" w:rsidP="00D97934">
      <w:pPr>
        <w:pStyle w:val="ListParagraph"/>
        <w:numPr>
          <w:ilvl w:val="0"/>
          <w:numId w:val="8"/>
        </w:numPr>
        <w:suppressAutoHyphens w:val="0"/>
        <w:spacing w:line="259" w:lineRule="auto"/>
        <w:rPr>
          <w:rFonts w:asciiTheme="minorHAnsi" w:hAnsiTheme="minorHAnsi"/>
          <w:sz w:val="22"/>
          <w:szCs w:val="22"/>
        </w:rPr>
      </w:pPr>
      <w:r w:rsidRPr="00D97934">
        <w:rPr>
          <w:rFonts w:asciiTheme="minorHAnsi" w:hAnsiTheme="minorHAnsi"/>
          <w:sz w:val="22"/>
          <w:szCs w:val="22"/>
        </w:rPr>
        <w:t>The integrated-into-an-</w:t>
      </w:r>
      <w:r w:rsidR="00C8539A">
        <w:rPr>
          <w:rFonts w:asciiTheme="minorHAnsi" w:hAnsiTheme="minorHAnsi"/>
          <w:sz w:val="22"/>
          <w:szCs w:val="22"/>
        </w:rPr>
        <w:t>argumentativ</w:t>
      </w:r>
      <w:bookmarkStart w:id="0" w:name="_GoBack"/>
      <w:bookmarkEnd w:id="0"/>
      <w:r w:rsidR="00C8539A">
        <w:rPr>
          <w:rFonts w:asciiTheme="minorHAnsi" w:hAnsiTheme="minorHAnsi"/>
          <w:sz w:val="22"/>
          <w:szCs w:val="22"/>
        </w:rPr>
        <w:t>e</w:t>
      </w:r>
      <w:r w:rsidRPr="00D97934">
        <w:rPr>
          <w:rFonts w:asciiTheme="minorHAnsi" w:hAnsiTheme="minorHAnsi"/>
          <w:sz w:val="22"/>
          <w:szCs w:val="22"/>
        </w:rPr>
        <w:t>-claim quotation, wherein you match the quoted material with the grammar and structure of your sentence.</w:t>
      </w:r>
    </w:p>
    <w:p w:rsidR="00D97934" w:rsidRPr="00D97934" w:rsidRDefault="00D97934" w:rsidP="00D97934">
      <w:pPr>
        <w:pStyle w:val="ListParagraph"/>
        <w:numPr>
          <w:ilvl w:val="0"/>
          <w:numId w:val="8"/>
        </w:numPr>
        <w:suppressAutoHyphens w:val="0"/>
        <w:spacing w:line="259" w:lineRule="auto"/>
        <w:rPr>
          <w:rFonts w:asciiTheme="minorHAnsi" w:hAnsiTheme="minorHAnsi"/>
          <w:sz w:val="22"/>
          <w:szCs w:val="22"/>
        </w:rPr>
      </w:pPr>
      <w:r w:rsidRPr="00D97934">
        <w:rPr>
          <w:rFonts w:asciiTheme="minorHAnsi" w:hAnsiTheme="minorHAnsi"/>
          <w:sz w:val="22"/>
          <w:szCs w:val="22"/>
        </w:rPr>
        <w:t>The meld-with-sentence-prose, wherein you balance a mix of sentence-level signal phrasing, contextual cues, and quoted material.</w:t>
      </w:r>
    </w:p>
    <w:p w:rsidR="00D97934" w:rsidRPr="00D97934" w:rsidRDefault="00D97934" w:rsidP="00BF73BC">
      <w:pPr>
        <w:rPr>
          <w:rFonts w:asciiTheme="minorHAnsi" w:hAnsiTheme="minorHAnsi"/>
          <w:sz w:val="22"/>
          <w:szCs w:val="22"/>
        </w:rPr>
      </w:pPr>
    </w:p>
    <w:p w:rsidR="00D97934" w:rsidRPr="00D97934" w:rsidRDefault="00D97934" w:rsidP="00172E42">
      <w:pPr>
        <w:rPr>
          <w:rFonts w:asciiTheme="minorHAnsi" w:hAnsiTheme="minorHAnsi"/>
          <w:sz w:val="22"/>
          <w:szCs w:val="22"/>
        </w:rPr>
      </w:pPr>
      <w:r w:rsidRPr="00D97934">
        <w:rPr>
          <w:rFonts w:asciiTheme="minorHAnsi" w:hAnsiTheme="minorHAnsi"/>
          <w:b/>
          <w:i/>
          <w:sz w:val="22"/>
          <w:szCs w:val="22"/>
        </w:rPr>
        <w:t>In each instance, the goal is to communicate clearly to readers three (3) important types of information</w:t>
      </w:r>
      <w:r w:rsidRPr="00D97934">
        <w:rPr>
          <w:rFonts w:asciiTheme="minorHAnsi" w:hAnsiTheme="minorHAnsi"/>
          <w:sz w:val="22"/>
          <w:szCs w:val="22"/>
        </w:rPr>
        <w:t>: first, the actual content that you are quoting; second, the fact the information quoted is not your idea, but the work of another; and third, how the information connects with the claim / concept / idea that you are arguing.</w:t>
      </w:r>
    </w:p>
    <w:p w:rsidR="00D97934" w:rsidRPr="00D97934" w:rsidRDefault="00D97934" w:rsidP="00172E42">
      <w:pPr>
        <w:rPr>
          <w:rFonts w:asciiTheme="minorHAnsi" w:hAnsiTheme="minorHAnsi"/>
          <w:sz w:val="22"/>
          <w:szCs w:val="22"/>
        </w:rPr>
      </w:pPr>
    </w:p>
    <w:p w:rsidR="00D97934" w:rsidRPr="00D97934" w:rsidRDefault="00D97934" w:rsidP="00172E42">
      <w:pPr>
        <w:rPr>
          <w:rFonts w:asciiTheme="minorHAnsi" w:hAnsiTheme="minorHAnsi"/>
          <w:sz w:val="22"/>
          <w:szCs w:val="22"/>
        </w:rPr>
      </w:pPr>
      <w:r w:rsidRPr="00D97934">
        <w:rPr>
          <w:rFonts w:asciiTheme="minorHAnsi" w:hAnsiTheme="minorHAnsi"/>
          <w:b/>
          <w:i/>
          <w:sz w:val="22"/>
          <w:szCs w:val="22"/>
        </w:rPr>
        <w:t>A quick note about punctuation and MLA format for in-text citations</w:t>
      </w:r>
      <w:r w:rsidRPr="00D97934">
        <w:rPr>
          <w:rFonts w:asciiTheme="minorHAnsi" w:hAnsiTheme="minorHAnsi"/>
          <w:sz w:val="22"/>
          <w:szCs w:val="22"/>
        </w:rPr>
        <w:t xml:space="preserve">: generally, place all punctuation inside the quotation marks with the exception of periods, exclamation points, semicolons, and colons – unless that punctuation is already part of the quoted material. Retain periods if the quoted material traverses adjacent sentences; retain semicolons and colons if the material you are quoting uses them to punctuate in the original; retain exclamation points if they appear in the original, as is usually the case with spoken dialog.  </w:t>
      </w:r>
    </w:p>
    <w:p w:rsidR="00D97934" w:rsidRPr="00D97934" w:rsidRDefault="00D97934" w:rsidP="00172E42">
      <w:pPr>
        <w:rPr>
          <w:rFonts w:asciiTheme="minorHAnsi" w:hAnsiTheme="minorHAnsi"/>
          <w:sz w:val="22"/>
          <w:szCs w:val="22"/>
        </w:rPr>
      </w:pPr>
    </w:p>
    <w:p w:rsidR="00D97934" w:rsidRPr="00D97934" w:rsidRDefault="00D97934" w:rsidP="00172E42">
      <w:pPr>
        <w:rPr>
          <w:rFonts w:asciiTheme="minorHAnsi" w:hAnsiTheme="minorHAnsi"/>
          <w:sz w:val="22"/>
          <w:szCs w:val="22"/>
        </w:rPr>
      </w:pPr>
    </w:p>
    <w:p w:rsidR="00D97934" w:rsidRDefault="00D97934" w:rsidP="00172E42">
      <w:pPr>
        <w:rPr>
          <w:rFonts w:asciiTheme="minorHAnsi" w:hAnsiTheme="minorHAnsi"/>
          <w:sz w:val="22"/>
          <w:szCs w:val="22"/>
        </w:rPr>
      </w:pPr>
    </w:p>
    <w:p w:rsidR="00D97934" w:rsidRDefault="00D97934" w:rsidP="00172E42">
      <w:pPr>
        <w:rPr>
          <w:rFonts w:asciiTheme="minorHAnsi" w:hAnsiTheme="minorHAnsi"/>
          <w:sz w:val="22"/>
          <w:szCs w:val="22"/>
        </w:rPr>
      </w:pPr>
    </w:p>
    <w:p w:rsidR="00D97934" w:rsidRDefault="00D97934" w:rsidP="00172E42">
      <w:pPr>
        <w:rPr>
          <w:rFonts w:asciiTheme="minorHAnsi" w:hAnsiTheme="minorHAnsi"/>
          <w:sz w:val="22"/>
          <w:szCs w:val="22"/>
        </w:rPr>
      </w:pPr>
    </w:p>
    <w:p w:rsidR="00D97934" w:rsidRDefault="00D97934" w:rsidP="00172E42">
      <w:pPr>
        <w:rPr>
          <w:rFonts w:asciiTheme="minorHAnsi" w:hAnsiTheme="minorHAnsi"/>
          <w:sz w:val="22"/>
          <w:szCs w:val="22"/>
        </w:rPr>
      </w:pPr>
    </w:p>
    <w:p w:rsidR="00D97934" w:rsidRDefault="00D97934" w:rsidP="00172E42">
      <w:pPr>
        <w:rPr>
          <w:rFonts w:asciiTheme="minorHAnsi" w:hAnsiTheme="minorHAnsi"/>
          <w:sz w:val="22"/>
          <w:szCs w:val="22"/>
        </w:rPr>
      </w:pPr>
    </w:p>
    <w:p w:rsidR="00D97934" w:rsidRDefault="00D97934" w:rsidP="00172E42">
      <w:pPr>
        <w:rPr>
          <w:rFonts w:asciiTheme="minorHAnsi" w:hAnsiTheme="minorHAnsi"/>
          <w:sz w:val="22"/>
          <w:szCs w:val="22"/>
        </w:rPr>
      </w:pPr>
    </w:p>
    <w:p w:rsidR="00D97934" w:rsidRDefault="00D97934" w:rsidP="00172E42">
      <w:pPr>
        <w:rPr>
          <w:rFonts w:asciiTheme="minorHAnsi" w:hAnsiTheme="minorHAnsi"/>
          <w:sz w:val="22"/>
          <w:szCs w:val="22"/>
        </w:rPr>
      </w:pPr>
    </w:p>
    <w:p w:rsidR="00D97934" w:rsidRDefault="00D97934" w:rsidP="00172E42">
      <w:pPr>
        <w:rPr>
          <w:rFonts w:asciiTheme="minorHAnsi" w:hAnsiTheme="minorHAnsi"/>
          <w:sz w:val="22"/>
          <w:szCs w:val="22"/>
        </w:rPr>
      </w:pPr>
    </w:p>
    <w:p w:rsidR="00D97934" w:rsidRDefault="00D97934" w:rsidP="00172E42">
      <w:pPr>
        <w:rPr>
          <w:rFonts w:asciiTheme="minorHAnsi" w:hAnsiTheme="minorHAnsi"/>
          <w:sz w:val="22"/>
          <w:szCs w:val="22"/>
        </w:rPr>
      </w:pPr>
    </w:p>
    <w:p w:rsidR="00D97934" w:rsidRDefault="00D97934" w:rsidP="00172E42">
      <w:pPr>
        <w:rPr>
          <w:rFonts w:asciiTheme="minorHAnsi" w:hAnsiTheme="minorHAnsi"/>
          <w:sz w:val="22"/>
          <w:szCs w:val="22"/>
        </w:rPr>
      </w:pPr>
    </w:p>
    <w:p w:rsidR="00D97934" w:rsidRDefault="00D97934" w:rsidP="00172E42">
      <w:pPr>
        <w:rPr>
          <w:rFonts w:asciiTheme="minorHAnsi" w:hAnsiTheme="minorHAnsi"/>
          <w:sz w:val="22"/>
          <w:szCs w:val="22"/>
        </w:rPr>
      </w:pPr>
    </w:p>
    <w:p w:rsidR="00D97934" w:rsidRDefault="00D97934" w:rsidP="00172E42">
      <w:pPr>
        <w:rPr>
          <w:rFonts w:asciiTheme="minorHAnsi" w:hAnsiTheme="minorHAnsi"/>
          <w:sz w:val="22"/>
          <w:szCs w:val="22"/>
        </w:rPr>
      </w:pPr>
    </w:p>
    <w:p w:rsidR="00D97934" w:rsidRDefault="00D97934" w:rsidP="00172E42">
      <w:pPr>
        <w:rPr>
          <w:rFonts w:asciiTheme="minorHAnsi" w:hAnsiTheme="minorHAnsi"/>
          <w:sz w:val="22"/>
          <w:szCs w:val="22"/>
        </w:rPr>
      </w:pPr>
    </w:p>
    <w:p w:rsidR="00D97934" w:rsidRPr="00D97934" w:rsidRDefault="00D97934" w:rsidP="00172E42">
      <w:pPr>
        <w:rPr>
          <w:rFonts w:asciiTheme="minorHAnsi" w:hAnsiTheme="minorHAnsi"/>
          <w:b/>
          <w:i/>
          <w:sz w:val="22"/>
          <w:szCs w:val="22"/>
        </w:rPr>
      </w:pPr>
      <w:r w:rsidRPr="00D97934">
        <w:rPr>
          <w:rFonts w:asciiTheme="minorHAnsi" w:hAnsiTheme="minorHAnsi"/>
          <w:b/>
          <w:i/>
          <w:sz w:val="22"/>
          <w:szCs w:val="22"/>
        </w:rPr>
        <w:t>Ultimately, the best rule of thumb is to match the punctuation to the method used to introduce the quotation.</w:t>
      </w:r>
    </w:p>
    <w:p w:rsidR="00D97934" w:rsidRPr="00D97934" w:rsidRDefault="00D97934" w:rsidP="00172E42">
      <w:pPr>
        <w:rPr>
          <w:rFonts w:asciiTheme="minorHAnsi" w:hAnsiTheme="minorHAnsi"/>
          <w:sz w:val="22"/>
          <w:szCs w:val="22"/>
        </w:rPr>
      </w:pPr>
    </w:p>
    <w:tbl>
      <w:tblPr>
        <w:tblStyle w:val="TableGrid"/>
        <w:tblW w:w="10453" w:type="dxa"/>
        <w:tblLook w:val="04A0" w:firstRow="1" w:lastRow="0" w:firstColumn="1" w:lastColumn="0" w:noHBand="0" w:noVBand="1"/>
      </w:tblPr>
      <w:tblGrid>
        <w:gridCol w:w="3728"/>
        <w:gridCol w:w="2057"/>
        <w:gridCol w:w="4668"/>
      </w:tblGrid>
      <w:tr w:rsidR="00D97934" w:rsidRPr="00D97934" w:rsidTr="001116B9">
        <w:trPr>
          <w:trHeight w:val="480"/>
        </w:trPr>
        <w:tc>
          <w:tcPr>
            <w:tcW w:w="3728" w:type="dxa"/>
            <w:shd w:val="clear" w:color="auto" w:fill="C5E0B3" w:themeFill="accent6" w:themeFillTint="66"/>
            <w:vAlign w:val="center"/>
          </w:tcPr>
          <w:p w:rsidR="00D97934" w:rsidRPr="00D97934" w:rsidRDefault="00D97934" w:rsidP="00E201F8">
            <w:pPr>
              <w:jc w:val="center"/>
              <w:rPr>
                <w:rFonts w:asciiTheme="minorHAnsi" w:hAnsiTheme="minorHAnsi"/>
                <w:b/>
                <w:sz w:val="22"/>
                <w:szCs w:val="22"/>
              </w:rPr>
            </w:pPr>
            <w:r w:rsidRPr="00D97934">
              <w:rPr>
                <w:rFonts w:asciiTheme="minorHAnsi" w:hAnsiTheme="minorHAnsi"/>
                <w:b/>
                <w:sz w:val="22"/>
                <w:szCs w:val="22"/>
              </w:rPr>
              <w:t>Introduce the quotation with a …</w:t>
            </w:r>
          </w:p>
        </w:tc>
        <w:tc>
          <w:tcPr>
            <w:tcW w:w="2057" w:type="dxa"/>
            <w:shd w:val="clear" w:color="auto" w:fill="C5E0B3" w:themeFill="accent6" w:themeFillTint="66"/>
            <w:vAlign w:val="center"/>
          </w:tcPr>
          <w:p w:rsidR="00D97934" w:rsidRPr="00D97934" w:rsidRDefault="00D97934" w:rsidP="00E201F8">
            <w:pPr>
              <w:jc w:val="center"/>
              <w:rPr>
                <w:rFonts w:asciiTheme="minorHAnsi" w:hAnsiTheme="minorHAnsi"/>
                <w:b/>
                <w:sz w:val="22"/>
                <w:szCs w:val="22"/>
              </w:rPr>
            </w:pPr>
            <w:r w:rsidRPr="00D97934">
              <w:rPr>
                <w:rFonts w:asciiTheme="minorHAnsi" w:hAnsiTheme="minorHAnsi"/>
                <w:b/>
                <w:sz w:val="22"/>
                <w:szCs w:val="22"/>
              </w:rPr>
              <w:t>then use</w:t>
            </w:r>
          </w:p>
        </w:tc>
        <w:tc>
          <w:tcPr>
            <w:tcW w:w="4668" w:type="dxa"/>
            <w:shd w:val="clear" w:color="auto" w:fill="C5E0B3" w:themeFill="accent6" w:themeFillTint="66"/>
            <w:vAlign w:val="center"/>
          </w:tcPr>
          <w:p w:rsidR="00D97934" w:rsidRPr="00D97934" w:rsidRDefault="00D97934" w:rsidP="00E201F8">
            <w:pPr>
              <w:jc w:val="center"/>
              <w:rPr>
                <w:rFonts w:asciiTheme="minorHAnsi" w:hAnsiTheme="minorHAnsi"/>
                <w:b/>
                <w:sz w:val="22"/>
                <w:szCs w:val="22"/>
              </w:rPr>
            </w:pPr>
            <w:r w:rsidRPr="00D97934">
              <w:rPr>
                <w:rFonts w:asciiTheme="minorHAnsi" w:hAnsiTheme="minorHAnsi"/>
                <w:b/>
                <w:sz w:val="22"/>
                <w:szCs w:val="22"/>
              </w:rPr>
              <w:t>Example</w:t>
            </w:r>
          </w:p>
        </w:tc>
      </w:tr>
      <w:tr w:rsidR="00D97934" w:rsidRPr="00D97934" w:rsidTr="001116B9">
        <w:trPr>
          <w:trHeight w:val="4875"/>
        </w:trPr>
        <w:tc>
          <w:tcPr>
            <w:tcW w:w="3728" w:type="dxa"/>
            <w:vAlign w:val="center"/>
          </w:tcPr>
          <w:p w:rsidR="00D97934" w:rsidRPr="00D97934" w:rsidRDefault="00D97934" w:rsidP="00E201F8">
            <w:pPr>
              <w:rPr>
                <w:rFonts w:asciiTheme="minorHAnsi" w:hAnsiTheme="minorHAnsi"/>
                <w:sz w:val="22"/>
                <w:szCs w:val="22"/>
              </w:rPr>
            </w:pPr>
            <w:r w:rsidRPr="00D97934">
              <w:rPr>
                <w:rFonts w:asciiTheme="minorHAnsi" w:hAnsiTheme="minorHAnsi"/>
                <w:sz w:val="22"/>
                <w:szCs w:val="22"/>
              </w:rPr>
              <w:t>a complete sentence (i.e. an independent clause )</w:t>
            </w:r>
          </w:p>
          <w:p w:rsidR="00D97934" w:rsidRPr="00D97934" w:rsidRDefault="00D97934" w:rsidP="00E201F8">
            <w:pPr>
              <w:rPr>
                <w:rFonts w:asciiTheme="minorHAnsi" w:hAnsiTheme="minorHAnsi"/>
                <w:sz w:val="22"/>
                <w:szCs w:val="22"/>
              </w:rPr>
            </w:pPr>
          </w:p>
        </w:tc>
        <w:tc>
          <w:tcPr>
            <w:tcW w:w="2057" w:type="dxa"/>
            <w:vAlign w:val="center"/>
          </w:tcPr>
          <w:p w:rsidR="00D97934" w:rsidRPr="00D97934" w:rsidRDefault="00D97934" w:rsidP="00E201F8">
            <w:pPr>
              <w:rPr>
                <w:rFonts w:asciiTheme="minorHAnsi" w:hAnsiTheme="minorHAnsi"/>
                <w:sz w:val="22"/>
                <w:szCs w:val="22"/>
              </w:rPr>
            </w:pPr>
            <w:r w:rsidRPr="00D97934">
              <w:rPr>
                <w:rFonts w:asciiTheme="minorHAnsi" w:hAnsiTheme="minorHAnsi"/>
                <w:sz w:val="22"/>
                <w:szCs w:val="22"/>
              </w:rPr>
              <w:t>either a colon</w:t>
            </w:r>
          </w:p>
          <w:p w:rsidR="00D97934" w:rsidRPr="00D97934" w:rsidRDefault="00D97934" w:rsidP="00E201F8">
            <w:pPr>
              <w:rPr>
                <w:rFonts w:asciiTheme="minorHAnsi" w:hAnsiTheme="minorHAnsi"/>
                <w:sz w:val="22"/>
                <w:szCs w:val="22"/>
              </w:rPr>
            </w:pPr>
            <w:r w:rsidRPr="00D97934">
              <w:rPr>
                <w:rFonts w:asciiTheme="minorHAnsi" w:hAnsiTheme="minorHAnsi"/>
                <w:sz w:val="22"/>
                <w:szCs w:val="22"/>
              </w:rPr>
              <w:t>or a comma</w:t>
            </w:r>
          </w:p>
        </w:tc>
        <w:tc>
          <w:tcPr>
            <w:tcW w:w="4668" w:type="dxa"/>
            <w:vAlign w:val="center"/>
          </w:tcPr>
          <w:p w:rsidR="00D97934" w:rsidRPr="00D97934" w:rsidRDefault="00D97934" w:rsidP="00E201F8">
            <w:pPr>
              <w:rPr>
                <w:rFonts w:asciiTheme="minorHAnsi" w:hAnsiTheme="minorHAnsi"/>
                <w:sz w:val="22"/>
                <w:szCs w:val="22"/>
              </w:rPr>
            </w:pPr>
            <w:r w:rsidRPr="00D97934">
              <w:rPr>
                <w:rFonts w:asciiTheme="minorHAnsi" w:hAnsiTheme="minorHAnsi"/>
                <w:sz w:val="22"/>
                <w:szCs w:val="22"/>
              </w:rPr>
              <w:t>Surprisingly, both John Seely Brown and Andrew Keen espouse views that are far more aligned than divergent, as when Brown admits “that no one fully knows what those [new media] transformations will be” (281), or when Keen despairs of “ the unintended consequences of Web 2.0” (55) creating legions of authors in search of an audience.</w:t>
            </w:r>
          </w:p>
          <w:p w:rsidR="00D97934" w:rsidRPr="00D97934" w:rsidRDefault="00D97934" w:rsidP="00E201F8">
            <w:pPr>
              <w:rPr>
                <w:rFonts w:asciiTheme="minorHAnsi" w:hAnsiTheme="minorHAnsi"/>
                <w:sz w:val="22"/>
                <w:szCs w:val="22"/>
              </w:rPr>
            </w:pPr>
          </w:p>
          <w:p w:rsidR="00D97934" w:rsidRPr="00D97934" w:rsidRDefault="00D97934" w:rsidP="00E201F8">
            <w:pPr>
              <w:rPr>
                <w:rFonts w:asciiTheme="minorHAnsi" w:hAnsiTheme="minorHAnsi"/>
                <w:sz w:val="22"/>
                <w:szCs w:val="22"/>
              </w:rPr>
            </w:pPr>
          </w:p>
          <w:p w:rsidR="00D97934" w:rsidRPr="00D97934" w:rsidRDefault="00D97934" w:rsidP="00E201F8">
            <w:pPr>
              <w:rPr>
                <w:rFonts w:asciiTheme="minorHAnsi" w:hAnsiTheme="minorHAnsi"/>
                <w:sz w:val="22"/>
                <w:szCs w:val="22"/>
              </w:rPr>
            </w:pPr>
            <w:r w:rsidRPr="00D97934">
              <w:rPr>
                <w:rFonts w:asciiTheme="minorHAnsi" w:hAnsiTheme="minorHAnsi"/>
                <w:sz w:val="22"/>
                <w:szCs w:val="22"/>
              </w:rPr>
              <w:t>Sherry Turkle sees the lack of in-person interaction endemic to social media and texting as a curious dance in which users reinvent, and continually reshape their sense(s) of self:</w:t>
            </w:r>
          </w:p>
          <w:p w:rsidR="00D97934" w:rsidRPr="00D97934" w:rsidRDefault="00D97934" w:rsidP="00E201F8">
            <w:pPr>
              <w:rPr>
                <w:rFonts w:asciiTheme="minorHAnsi" w:hAnsiTheme="minorHAnsi"/>
                <w:sz w:val="22"/>
                <w:szCs w:val="22"/>
              </w:rPr>
            </w:pPr>
            <w:r w:rsidRPr="00D97934">
              <w:rPr>
                <w:rFonts w:asciiTheme="minorHAnsi" w:eastAsia="Calibri" w:hAnsiTheme="minorHAnsi" w:cs="Times New Roman"/>
                <w:sz w:val="22"/>
                <w:szCs w:val="22"/>
              </w:rPr>
              <w:t>“We get to edit, and that means we get to delete, and that means we get to retouch, the face, the voice, the flesh, the body -- not too little, not too much, just right.”</w:t>
            </w:r>
          </w:p>
          <w:p w:rsidR="00D97934" w:rsidRPr="00D97934" w:rsidRDefault="00D97934" w:rsidP="00E201F8">
            <w:pPr>
              <w:rPr>
                <w:rFonts w:asciiTheme="minorHAnsi" w:hAnsiTheme="minorHAnsi"/>
                <w:sz w:val="22"/>
                <w:szCs w:val="22"/>
              </w:rPr>
            </w:pPr>
          </w:p>
        </w:tc>
      </w:tr>
      <w:tr w:rsidR="00D97934" w:rsidRPr="00D97934" w:rsidTr="001116B9">
        <w:trPr>
          <w:trHeight w:val="205"/>
        </w:trPr>
        <w:tc>
          <w:tcPr>
            <w:tcW w:w="3728" w:type="dxa"/>
            <w:shd w:val="clear" w:color="auto" w:fill="C5E0B3" w:themeFill="accent6" w:themeFillTint="66"/>
          </w:tcPr>
          <w:p w:rsidR="00D97934" w:rsidRPr="00D97934" w:rsidRDefault="00D97934" w:rsidP="00172E42">
            <w:pPr>
              <w:rPr>
                <w:rFonts w:asciiTheme="minorHAnsi" w:hAnsiTheme="minorHAnsi"/>
                <w:sz w:val="22"/>
                <w:szCs w:val="22"/>
              </w:rPr>
            </w:pPr>
          </w:p>
        </w:tc>
        <w:tc>
          <w:tcPr>
            <w:tcW w:w="2057" w:type="dxa"/>
            <w:shd w:val="clear" w:color="auto" w:fill="C5E0B3" w:themeFill="accent6" w:themeFillTint="66"/>
          </w:tcPr>
          <w:p w:rsidR="00D97934" w:rsidRPr="00D97934" w:rsidRDefault="00D97934" w:rsidP="00172E42">
            <w:pPr>
              <w:rPr>
                <w:rFonts w:asciiTheme="minorHAnsi" w:hAnsiTheme="minorHAnsi"/>
                <w:sz w:val="22"/>
                <w:szCs w:val="22"/>
              </w:rPr>
            </w:pPr>
          </w:p>
        </w:tc>
        <w:tc>
          <w:tcPr>
            <w:tcW w:w="4668" w:type="dxa"/>
            <w:shd w:val="clear" w:color="auto" w:fill="C5E0B3" w:themeFill="accent6" w:themeFillTint="66"/>
          </w:tcPr>
          <w:p w:rsidR="00D97934" w:rsidRPr="00D97934" w:rsidRDefault="00D97934" w:rsidP="00172E42">
            <w:pPr>
              <w:rPr>
                <w:rFonts w:asciiTheme="minorHAnsi" w:hAnsiTheme="minorHAnsi"/>
                <w:sz w:val="22"/>
                <w:szCs w:val="22"/>
              </w:rPr>
            </w:pPr>
          </w:p>
        </w:tc>
      </w:tr>
      <w:tr w:rsidR="00D97934" w:rsidRPr="00D97934" w:rsidTr="001116B9">
        <w:trPr>
          <w:trHeight w:val="782"/>
        </w:trPr>
        <w:tc>
          <w:tcPr>
            <w:tcW w:w="3728" w:type="dxa"/>
            <w:vAlign w:val="center"/>
          </w:tcPr>
          <w:p w:rsidR="00D97934" w:rsidRPr="00D97934" w:rsidRDefault="00D97934" w:rsidP="008C396C">
            <w:pPr>
              <w:rPr>
                <w:rFonts w:asciiTheme="minorHAnsi" w:hAnsiTheme="minorHAnsi"/>
                <w:sz w:val="22"/>
                <w:szCs w:val="22"/>
              </w:rPr>
            </w:pPr>
            <w:r w:rsidRPr="00D97934">
              <w:rPr>
                <w:rFonts w:asciiTheme="minorHAnsi" w:hAnsiTheme="minorHAnsi"/>
                <w:sz w:val="22"/>
                <w:szCs w:val="22"/>
              </w:rPr>
              <w:t>a dependent clause (i.e. a clause that cannot stand on  its own and which is not a complete sentence), so that the quotation completes (concludes) your sentence</w:t>
            </w:r>
          </w:p>
        </w:tc>
        <w:tc>
          <w:tcPr>
            <w:tcW w:w="2057" w:type="dxa"/>
            <w:vAlign w:val="center"/>
          </w:tcPr>
          <w:p w:rsidR="00D97934" w:rsidRPr="00D97934" w:rsidRDefault="00D97934" w:rsidP="008C396C">
            <w:pPr>
              <w:rPr>
                <w:rFonts w:asciiTheme="minorHAnsi" w:hAnsiTheme="minorHAnsi"/>
                <w:sz w:val="22"/>
                <w:szCs w:val="22"/>
              </w:rPr>
            </w:pPr>
            <w:r w:rsidRPr="00D97934">
              <w:rPr>
                <w:rFonts w:asciiTheme="minorHAnsi" w:hAnsiTheme="minorHAnsi"/>
                <w:sz w:val="22"/>
                <w:szCs w:val="22"/>
              </w:rPr>
              <w:t>a comma</w:t>
            </w:r>
          </w:p>
        </w:tc>
        <w:tc>
          <w:tcPr>
            <w:tcW w:w="4668" w:type="dxa"/>
            <w:vAlign w:val="center"/>
          </w:tcPr>
          <w:p w:rsidR="00D97934" w:rsidRPr="00D97934" w:rsidRDefault="00D97934" w:rsidP="00F8750B">
            <w:pPr>
              <w:rPr>
                <w:rFonts w:asciiTheme="minorHAnsi" w:hAnsiTheme="minorHAnsi"/>
                <w:color w:val="000000"/>
                <w:sz w:val="22"/>
                <w:szCs w:val="22"/>
                <w:shd w:val="clear" w:color="auto" w:fill="FFFFFF"/>
              </w:rPr>
            </w:pPr>
            <w:r w:rsidRPr="00D97934">
              <w:rPr>
                <w:rFonts w:asciiTheme="minorHAnsi" w:hAnsiTheme="minorHAnsi"/>
                <w:sz w:val="22"/>
                <w:szCs w:val="22"/>
              </w:rPr>
              <w:t>As a lifelong reader of books, Nicholas Carr</w:t>
            </w:r>
            <w:r w:rsidRPr="00D97934">
              <w:rPr>
                <w:rStyle w:val="Hyperlink"/>
                <w:rFonts w:asciiTheme="minorHAnsi" w:hAnsiTheme="minorHAnsi"/>
                <w:color w:val="000000"/>
                <w:sz w:val="22"/>
                <w:szCs w:val="22"/>
                <w:shd w:val="clear" w:color="auto" w:fill="FFFFFF"/>
              </w:rPr>
              <w:t xml:space="preserve"> </w:t>
            </w:r>
            <w:r w:rsidRPr="00D97934">
              <w:rPr>
                <w:rStyle w:val="apple-converted-space"/>
                <w:rFonts w:asciiTheme="minorHAnsi" w:hAnsiTheme="minorHAnsi"/>
                <w:color w:val="000000"/>
                <w:sz w:val="22"/>
                <w:szCs w:val="22"/>
                <w:shd w:val="clear" w:color="auto" w:fill="FFFFFF"/>
              </w:rPr>
              <w:t>values</w:t>
            </w:r>
            <w:r w:rsidRPr="00D97934">
              <w:rPr>
                <w:rFonts w:asciiTheme="minorHAnsi" w:hAnsiTheme="minorHAnsi"/>
                <w:sz w:val="22"/>
                <w:szCs w:val="22"/>
              </w:rPr>
              <w:t xml:space="preserve"> “the </w:t>
            </w:r>
            <w:r w:rsidRPr="00D97934">
              <w:rPr>
                <w:rFonts w:asciiTheme="minorHAnsi" w:hAnsiTheme="minorHAnsi"/>
                <w:color w:val="000000"/>
                <w:sz w:val="22"/>
                <w:szCs w:val="22"/>
                <w:shd w:val="clear" w:color="auto" w:fill="FFFFFF"/>
              </w:rPr>
              <w:t xml:space="preserve">kind of deep reading that a sequence of printed pages promotes… not just for the knowledge we acquire from the author’s words but for the intellectual vibrations those words set off within our own minds” </w:t>
            </w:r>
          </w:p>
          <w:p w:rsidR="00D97934" w:rsidRPr="00D97934" w:rsidRDefault="00D97934" w:rsidP="00F8750B">
            <w:pPr>
              <w:rPr>
                <w:rFonts w:asciiTheme="minorHAnsi" w:hAnsiTheme="minorHAnsi"/>
                <w:color w:val="000000"/>
                <w:sz w:val="22"/>
                <w:szCs w:val="22"/>
                <w:shd w:val="clear" w:color="auto" w:fill="FFFFFF"/>
              </w:rPr>
            </w:pPr>
          </w:p>
          <w:p w:rsidR="00D97934" w:rsidRPr="00D97934" w:rsidRDefault="00D97934" w:rsidP="00F8750B">
            <w:pPr>
              <w:rPr>
                <w:rFonts w:asciiTheme="minorHAnsi" w:hAnsiTheme="minorHAnsi"/>
                <w:b/>
                <w:color w:val="000000"/>
                <w:sz w:val="22"/>
                <w:szCs w:val="22"/>
                <w:shd w:val="clear" w:color="auto" w:fill="FFFFFF"/>
              </w:rPr>
            </w:pPr>
            <w:r w:rsidRPr="00D97934">
              <w:rPr>
                <w:rFonts w:asciiTheme="minorHAnsi" w:hAnsiTheme="minorHAnsi"/>
                <w:b/>
                <w:color w:val="000000"/>
                <w:sz w:val="22"/>
                <w:szCs w:val="22"/>
                <w:shd w:val="clear" w:color="auto" w:fill="FFFFFF"/>
              </w:rPr>
              <w:t>-OR-</w:t>
            </w:r>
          </w:p>
          <w:p w:rsidR="00D97934" w:rsidRPr="00D97934" w:rsidRDefault="00D97934" w:rsidP="00F8750B">
            <w:pPr>
              <w:rPr>
                <w:rFonts w:asciiTheme="minorHAnsi" w:hAnsiTheme="minorHAnsi"/>
                <w:color w:val="000000"/>
                <w:sz w:val="22"/>
                <w:szCs w:val="22"/>
                <w:shd w:val="clear" w:color="auto" w:fill="FFFFFF"/>
              </w:rPr>
            </w:pPr>
          </w:p>
          <w:p w:rsidR="00D97934" w:rsidRPr="00D97934" w:rsidRDefault="00D97934" w:rsidP="002F3ECA">
            <w:pPr>
              <w:rPr>
                <w:rFonts w:asciiTheme="minorHAnsi" w:hAnsiTheme="minorHAnsi"/>
                <w:color w:val="000000"/>
                <w:sz w:val="22"/>
                <w:szCs w:val="22"/>
                <w:shd w:val="clear" w:color="auto" w:fill="FFFFFF"/>
              </w:rPr>
            </w:pPr>
            <w:r w:rsidRPr="00D97934">
              <w:rPr>
                <w:rFonts w:asciiTheme="minorHAnsi" w:hAnsiTheme="minorHAnsi"/>
                <w:sz w:val="22"/>
                <w:szCs w:val="22"/>
              </w:rPr>
              <w:t xml:space="preserve">As a lifelong reader of books, </w:t>
            </w:r>
            <w:r w:rsidRPr="00D97934">
              <w:rPr>
                <w:rStyle w:val="apple-converted-space"/>
                <w:rFonts w:asciiTheme="minorHAnsi" w:hAnsiTheme="minorHAnsi"/>
                <w:color w:val="000000"/>
                <w:sz w:val="22"/>
                <w:szCs w:val="22"/>
                <w:shd w:val="clear" w:color="auto" w:fill="FFFFFF"/>
              </w:rPr>
              <w:t xml:space="preserve">we must value </w:t>
            </w:r>
            <w:r w:rsidRPr="00D97934">
              <w:rPr>
                <w:rFonts w:asciiTheme="minorHAnsi" w:hAnsiTheme="minorHAnsi"/>
                <w:sz w:val="22"/>
                <w:szCs w:val="22"/>
              </w:rPr>
              <w:t xml:space="preserve">“the </w:t>
            </w:r>
            <w:r w:rsidRPr="00D97934">
              <w:rPr>
                <w:rFonts w:asciiTheme="minorHAnsi" w:hAnsiTheme="minorHAnsi"/>
                <w:color w:val="000000"/>
                <w:sz w:val="22"/>
                <w:szCs w:val="22"/>
                <w:shd w:val="clear" w:color="auto" w:fill="FFFFFF"/>
              </w:rPr>
              <w:t>kind of deep reading that a sequence of printed pages promotes… not just for the knowledge we acquire from the author’s words but for the intellectual vibrations those words set off within our own minds” (Carr).</w:t>
            </w:r>
          </w:p>
          <w:p w:rsidR="00D97934" w:rsidRPr="00D97934" w:rsidRDefault="00D97934" w:rsidP="00F8750B">
            <w:pPr>
              <w:rPr>
                <w:rFonts w:asciiTheme="minorHAnsi" w:hAnsiTheme="minorHAnsi"/>
                <w:sz w:val="22"/>
                <w:szCs w:val="22"/>
              </w:rPr>
            </w:pPr>
          </w:p>
        </w:tc>
      </w:tr>
      <w:tr w:rsidR="00D97934" w:rsidRPr="00D97934" w:rsidTr="001116B9">
        <w:trPr>
          <w:trHeight w:val="243"/>
        </w:trPr>
        <w:tc>
          <w:tcPr>
            <w:tcW w:w="3728" w:type="dxa"/>
            <w:shd w:val="clear" w:color="auto" w:fill="C5E0B3" w:themeFill="accent6" w:themeFillTint="66"/>
          </w:tcPr>
          <w:p w:rsidR="00D97934" w:rsidRPr="00D97934" w:rsidRDefault="00D97934" w:rsidP="00172E42">
            <w:pPr>
              <w:rPr>
                <w:rFonts w:asciiTheme="minorHAnsi" w:hAnsiTheme="minorHAnsi"/>
                <w:sz w:val="22"/>
                <w:szCs w:val="22"/>
              </w:rPr>
            </w:pPr>
          </w:p>
        </w:tc>
        <w:tc>
          <w:tcPr>
            <w:tcW w:w="2057" w:type="dxa"/>
            <w:shd w:val="clear" w:color="auto" w:fill="C5E0B3" w:themeFill="accent6" w:themeFillTint="66"/>
          </w:tcPr>
          <w:p w:rsidR="00D97934" w:rsidRPr="00D97934" w:rsidRDefault="00D97934" w:rsidP="00172E42">
            <w:pPr>
              <w:rPr>
                <w:rFonts w:asciiTheme="minorHAnsi" w:hAnsiTheme="minorHAnsi"/>
                <w:sz w:val="22"/>
                <w:szCs w:val="22"/>
              </w:rPr>
            </w:pPr>
          </w:p>
        </w:tc>
        <w:tc>
          <w:tcPr>
            <w:tcW w:w="4668" w:type="dxa"/>
            <w:shd w:val="clear" w:color="auto" w:fill="C5E0B3" w:themeFill="accent6" w:themeFillTint="66"/>
          </w:tcPr>
          <w:p w:rsidR="00D97934" w:rsidRPr="00D97934" w:rsidRDefault="00D97934" w:rsidP="00172E42">
            <w:pPr>
              <w:rPr>
                <w:rFonts w:asciiTheme="minorHAnsi" w:hAnsiTheme="minorHAnsi"/>
                <w:sz w:val="22"/>
                <w:szCs w:val="22"/>
              </w:rPr>
            </w:pPr>
          </w:p>
        </w:tc>
      </w:tr>
      <w:tr w:rsidR="00D97934" w:rsidRPr="00D97934" w:rsidTr="001116B9">
        <w:trPr>
          <w:trHeight w:val="549"/>
        </w:trPr>
        <w:tc>
          <w:tcPr>
            <w:tcW w:w="3728" w:type="dxa"/>
            <w:vAlign w:val="center"/>
          </w:tcPr>
          <w:p w:rsidR="00D97934" w:rsidRPr="00D97934" w:rsidRDefault="00D97934" w:rsidP="00945388">
            <w:pPr>
              <w:rPr>
                <w:rFonts w:asciiTheme="minorHAnsi" w:hAnsiTheme="minorHAnsi"/>
                <w:sz w:val="22"/>
                <w:szCs w:val="22"/>
              </w:rPr>
            </w:pPr>
            <w:r w:rsidRPr="00D97934">
              <w:rPr>
                <w:rFonts w:asciiTheme="minorHAnsi" w:hAnsiTheme="minorHAnsi"/>
                <w:sz w:val="22"/>
                <w:szCs w:val="22"/>
              </w:rPr>
              <w:t xml:space="preserve">If you integrate the quotation with your sentence </w:t>
            </w:r>
          </w:p>
        </w:tc>
        <w:tc>
          <w:tcPr>
            <w:tcW w:w="2057" w:type="dxa"/>
            <w:vAlign w:val="center"/>
          </w:tcPr>
          <w:p w:rsidR="00D97934" w:rsidRPr="00D97934" w:rsidRDefault="00D97934" w:rsidP="00945388">
            <w:pPr>
              <w:rPr>
                <w:rFonts w:asciiTheme="minorHAnsi" w:hAnsiTheme="minorHAnsi"/>
                <w:sz w:val="22"/>
                <w:szCs w:val="22"/>
              </w:rPr>
            </w:pPr>
          </w:p>
          <w:p w:rsidR="00D97934" w:rsidRPr="00D97934" w:rsidRDefault="00D97934" w:rsidP="00945388">
            <w:pPr>
              <w:rPr>
                <w:rFonts w:asciiTheme="minorHAnsi" w:hAnsiTheme="minorHAnsi"/>
                <w:sz w:val="22"/>
                <w:szCs w:val="22"/>
              </w:rPr>
            </w:pPr>
            <w:proofErr w:type="gramStart"/>
            <w:r w:rsidRPr="00D97934">
              <w:rPr>
                <w:rFonts w:asciiTheme="minorHAnsi" w:hAnsiTheme="minorHAnsi"/>
                <w:sz w:val="22"/>
                <w:szCs w:val="22"/>
              </w:rPr>
              <w:t>depends</w:t>
            </w:r>
            <w:proofErr w:type="gramEnd"/>
            <w:r w:rsidRPr="00D97934">
              <w:rPr>
                <w:rFonts w:asciiTheme="minorHAnsi" w:hAnsiTheme="minorHAnsi"/>
                <w:sz w:val="22"/>
                <w:szCs w:val="22"/>
              </w:rPr>
              <w:t xml:space="preserve"> on the integration, the placement of the quoted material, and the material itself…</w:t>
            </w:r>
          </w:p>
        </w:tc>
        <w:tc>
          <w:tcPr>
            <w:tcW w:w="4668" w:type="dxa"/>
            <w:vAlign w:val="center"/>
          </w:tcPr>
          <w:p w:rsidR="00D97934" w:rsidRPr="00D97934" w:rsidRDefault="00D97934" w:rsidP="001116B9">
            <w:pPr>
              <w:rPr>
                <w:rFonts w:asciiTheme="minorHAnsi" w:hAnsiTheme="minorHAnsi"/>
                <w:sz w:val="22"/>
                <w:szCs w:val="22"/>
              </w:rPr>
            </w:pPr>
          </w:p>
          <w:p w:rsidR="00D97934" w:rsidRPr="00D97934" w:rsidRDefault="00D97934" w:rsidP="001116B9">
            <w:pPr>
              <w:rPr>
                <w:rFonts w:asciiTheme="minorHAnsi" w:hAnsiTheme="minorHAnsi"/>
                <w:sz w:val="22"/>
                <w:szCs w:val="22"/>
              </w:rPr>
            </w:pPr>
            <w:r w:rsidRPr="00D97934">
              <w:rPr>
                <w:rFonts w:asciiTheme="minorHAnsi" w:hAnsiTheme="minorHAnsi"/>
                <w:sz w:val="22"/>
                <w:szCs w:val="22"/>
              </w:rPr>
              <w:t>Fluency with digital media and devices does vary, but it is striking that for youth, particularly teens, “not having any devices did not seem to greatly affect their comfort with digital media in general” (Beasly and Conway 9).</w:t>
            </w:r>
          </w:p>
          <w:p w:rsidR="00D97934" w:rsidRPr="00D97934" w:rsidRDefault="00D97934" w:rsidP="001116B9">
            <w:pPr>
              <w:spacing w:line="259" w:lineRule="auto"/>
              <w:rPr>
                <w:rFonts w:asciiTheme="minorHAnsi" w:hAnsiTheme="minorHAnsi"/>
                <w:sz w:val="22"/>
                <w:szCs w:val="22"/>
              </w:rPr>
            </w:pPr>
          </w:p>
          <w:p w:rsidR="00D97934" w:rsidRPr="00D97934" w:rsidRDefault="00D97934" w:rsidP="001116B9">
            <w:pPr>
              <w:spacing w:line="259" w:lineRule="auto"/>
              <w:rPr>
                <w:rFonts w:asciiTheme="minorHAnsi" w:hAnsiTheme="minorHAnsi"/>
                <w:sz w:val="22"/>
                <w:szCs w:val="22"/>
              </w:rPr>
            </w:pPr>
          </w:p>
          <w:p w:rsidR="00D97934" w:rsidRPr="00D97934" w:rsidRDefault="00D97934" w:rsidP="001116B9">
            <w:pPr>
              <w:rPr>
                <w:rFonts w:asciiTheme="minorHAnsi" w:hAnsiTheme="minorHAnsi"/>
                <w:sz w:val="22"/>
                <w:szCs w:val="22"/>
              </w:rPr>
            </w:pPr>
          </w:p>
        </w:tc>
      </w:tr>
    </w:tbl>
    <w:p w:rsidR="006203D5" w:rsidRPr="00D97934" w:rsidRDefault="006203D5" w:rsidP="006203D5">
      <w:pPr>
        <w:rPr>
          <w:rFonts w:asciiTheme="minorHAnsi" w:hAnsiTheme="minorHAnsi"/>
          <w:sz w:val="22"/>
          <w:szCs w:val="22"/>
        </w:rPr>
      </w:pPr>
    </w:p>
    <w:sectPr w:rsidR="006203D5" w:rsidRPr="00D97934" w:rsidSect="00A329DA">
      <w:footnotePr>
        <w:numFmt w:val="chicago"/>
      </w:footnotePr>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80" w:rsidRDefault="001E0680" w:rsidP="00B768CF">
      <w:r>
        <w:separator/>
      </w:r>
    </w:p>
  </w:endnote>
  <w:endnote w:type="continuationSeparator" w:id="0">
    <w:p w:rsidR="001E0680" w:rsidRDefault="001E0680" w:rsidP="00B7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80" w:rsidRDefault="001E0680" w:rsidP="00B768CF">
      <w:r>
        <w:separator/>
      </w:r>
    </w:p>
  </w:footnote>
  <w:footnote w:type="continuationSeparator" w:id="0">
    <w:p w:rsidR="001E0680" w:rsidRDefault="001E0680" w:rsidP="00B768CF">
      <w:r>
        <w:continuationSeparator/>
      </w:r>
    </w:p>
  </w:footnote>
  <w:footnote w:id="1">
    <w:p w:rsidR="00B768CF" w:rsidRDefault="00B768CF">
      <w:pPr>
        <w:pStyle w:val="FootnoteText"/>
      </w:pPr>
      <w:r>
        <w:rPr>
          <w:rStyle w:val="FootnoteReference"/>
        </w:rPr>
        <w:footnoteRef/>
      </w:r>
      <w:r>
        <w:t xml:space="preserve"> Ordinarily, an MLA Works Cited and Consulted list would not contain active hyperlinks. I’ve done so only to help illustrate how the different entries vary by source-type rather than point of access.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6E8D"/>
    <w:multiLevelType w:val="hybridMultilevel"/>
    <w:tmpl w:val="F386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B11D9"/>
    <w:multiLevelType w:val="hybridMultilevel"/>
    <w:tmpl w:val="B91C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C4CF5"/>
    <w:multiLevelType w:val="hybridMultilevel"/>
    <w:tmpl w:val="3ED4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27A54"/>
    <w:multiLevelType w:val="hybridMultilevel"/>
    <w:tmpl w:val="8926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919F5"/>
    <w:multiLevelType w:val="multilevel"/>
    <w:tmpl w:val="ECB6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1400C"/>
    <w:multiLevelType w:val="hybridMultilevel"/>
    <w:tmpl w:val="8852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ED7E93"/>
    <w:multiLevelType w:val="hybridMultilevel"/>
    <w:tmpl w:val="D8C8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A2442"/>
    <w:multiLevelType w:val="hybridMultilevel"/>
    <w:tmpl w:val="6884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E4"/>
    <w:rsid w:val="00031297"/>
    <w:rsid w:val="0007438A"/>
    <w:rsid w:val="00097009"/>
    <w:rsid w:val="000C45DD"/>
    <w:rsid w:val="000E2509"/>
    <w:rsid w:val="00113160"/>
    <w:rsid w:val="001776C3"/>
    <w:rsid w:val="001B381C"/>
    <w:rsid w:val="001E0680"/>
    <w:rsid w:val="001E0ACD"/>
    <w:rsid w:val="002053C1"/>
    <w:rsid w:val="00210702"/>
    <w:rsid w:val="00225679"/>
    <w:rsid w:val="00236330"/>
    <w:rsid w:val="00263C08"/>
    <w:rsid w:val="00265B58"/>
    <w:rsid w:val="002B2B00"/>
    <w:rsid w:val="002C02E0"/>
    <w:rsid w:val="003170E4"/>
    <w:rsid w:val="00325D96"/>
    <w:rsid w:val="00326E79"/>
    <w:rsid w:val="00330F3B"/>
    <w:rsid w:val="00380535"/>
    <w:rsid w:val="00386FD1"/>
    <w:rsid w:val="00391141"/>
    <w:rsid w:val="003A1686"/>
    <w:rsid w:val="003C0B25"/>
    <w:rsid w:val="004237D0"/>
    <w:rsid w:val="00454E16"/>
    <w:rsid w:val="004A5644"/>
    <w:rsid w:val="004D01C0"/>
    <w:rsid w:val="004D3765"/>
    <w:rsid w:val="005409AD"/>
    <w:rsid w:val="00542357"/>
    <w:rsid w:val="005514FF"/>
    <w:rsid w:val="00590E64"/>
    <w:rsid w:val="005A0C8F"/>
    <w:rsid w:val="006203D5"/>
    <w:rsid w:val="006628B8"/>
    <w:rsid w:val="006A0BD9"/>
    <w:rsid w:val="006A6859"/>
    <w:rsid w:val="006B6532"/>
    <w:rsid w:val="006B6B71"/>
    <w:rsid w:val="006D189D"/>
    <w:rsid w:val="006D6B8C"/>
    <w:rsid w:val="00700268"/>
    <w:rsid w:val="007163D7"/>
    <w:rsid w:val="007744C3"/>
    <w:rsid w:val="00782FBD"/>
    <w:rsid w:val="00796CA3"/>
    <w:rsid w:val="007C29FF"/>
    <w:rsid w:val="00824870"/>
    <w:rsid w:val="00825E81"/>
    <w:rsid w:val="00890212"/>
    <w:rsid w:val="0089460A"/>
    <w:rsid w:val="008946A6"/>
    <w:rsid w:val="008C1694"/>
    <w:rsid w:val="008C7EE8"/>
    <w:rsid w:val="008F2703"/>
    <w:rsid w:val="00912AFD"/>
    <w:rsid w:val="00950162"/>
    <w:rsid w:val="0097328C"/>
    <w:rsid w:val="00981C1E"/>
    <w:rsid w:val="0099450F"/>
    <w:rsid w:val="009B0C63"/>
    <w:rsid w:val="009B2F30"/>
    <w:rsid w:val="009C1B1B"/>
    <w:rsid w:val="009E29C8"/>
    <w:rsid w:val="00A246AF"/>
    <w:rsid w:val="00A329DA"/>
    <w:rsid w:val="00A42E50"/>
    <w:rsid w:val="00A568AD"/>
    <w:rsid w:val="00A61A44"/>
    <w:rsid w:val="00A61AA4"/>
    <w:rsid w:val="00A6780F"/>
    <w:rsid w:val="00A75898"/>
    <w:rsid w:val="00A83E46"/>
    <w:rsid w:val="00B459E4"/>
    <w:rsid w:val="00B64BFB"/>
    <w:rsid w:val="00B768CF"/>
    <w:rsid w:val="00BB37B7"/>
    <w:rsid w:val="00BE181C"/>
    <w:rsid w:val="00C233A4"/>
    <w:rsid w:val="00C36F91"/>
    <w:rsid w:val="00C80049"/>
    <w:rsid w:val="00C839B4"/>
    <w:rsid w:val="00C8539A"/>
    <w:rsid w:val="00C86537"/>
    <w:rsid w:val="00D304B2"/>
    <w:rsid w:val="00D31CB8"/>
    <w:rsid w:val="00D944DC"/>
    <w:rsid w:val="00D97934"/>
    <w:rsid w:val="00DC6117"/>
    <w:rsid w:val="00E03E48"/>
    <w:rsid w:val="00E176F9"/>
    <w:rsid w:val="00E3455A"/>
    <w:rsid w:val="00E64553"/>
    <w:rsid w:val="00E7008F"/>
    <w:rsid w:val="00E738BE"/>
    <w:rsid w:val="00F06C86"/>
    <w:rsid w:val="00F16FDC"/>
    <w:rsid w:val="00F3196F"/>
    <w:rsid w:val="00F4276A"/>
    <w:rsid w:val="00F62502"/>
    <w:rsid w:val="00FD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A59FA-A1DF-4472-BCD6-95A3A4DB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38A"/>
    <w:pPr>
      <w:suppressAutoHyphens/>
      <w:spacing w:after="0" w:line="240" w:lineRule="auto"/>
    </w:pPr>
    <w:rPr>
      <w:rFonts w:ascii="Times New Roman" w:eastAsia="Times New Roman" w:hAnsi="Times New Roman"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438A"/>
    <w:rPr>
      <w:rFonts w:cs="Times New Roman"/>
      <w:color w:val="0000FF"/>
      <w:u w:val="single"/>
    </w:rPr>
  </w:style>
  <w:style w:type="character" w:styleId="FollowedHyperlink">
    <w:name w:val="FollowedHyperlink"/>
    <w:basedOn w:val="DefaultParagraphFont"/>
    <w:uiPriority w:val="99"/>
    <w:semiHidden/>
    <w:unhideWhenUsed/>
    <w:rsid w:val="003170E4"/>
    <w:rPr>
      <w:color w:val="954F72" w:themeColor="followedHyperlink"/>
      <w:u w:val="single"/>
    </w:rPr>
  </w:style>
  <w:style w:type="paragraph" w:styleId="ListParagraph">
    <w:name w:val="List Paragraph"/>
    <w:basedOn w:val="Normal"/>
    <w:uiPriority w:val="34"/>
    <w:qFormat/>
    <w:rsid w:val="00BE181C"/>
    <w:pPr>
      <w:ind w:left="720"/>
      <w:contextualSpacing/>
    </w:pPr>
  </w:style>
  <w:style w:type="paragraph" w:styleId="FootnoteText">
    <w:name w:val="footnote text"/>
    <w:basedOn w:val="Normal"/>
    <w:link w:val="FootnoteTextChar"/>
    <w:uiPriority w:val="99"/>
    <w:semiHidden/>
    <w:unhideWhenUsed/>
    <w:rsid w:val="00B768CF"/>
    <w:rPr>
      <w:sz w:val="20"/>
      <w:szCs w:val="20"/>
    </w:rPr>
  </w:style>
  <w:style w:type="character" w:customStyle="1" w:styleId="FootnoteTextChar">
    <w:name w:val="Footnote Text Char"/>
    <w:basedOn w:val="DefaultParagraphFont"/>
    <w:link w:val="FootnoteText"/>
    <w:uiPriority w:val="99"/>
    <w:semiHidden/>
    <w:rsid w:val="00B768CF"/>
    <w:rPr>
      <w:rFonts w:ascii="Times New Roman" w:eastAsia="Times New Roman" w:hAnsi="Times New Roman" w:cs="Cambria"/>
      <w:sz w:val="20"/>
      <w:szCs w:val="20"/>
      <w:lang w:eastAsia="ar-SA"/>
    </w:rPr>
  </w:style>
  <w:style w:type="character" w:styleId="FootnoteReference">
    <w:name w:val="footnote reference"/>
    <w:basedOn w:val="DefaultParagraphFont"/>
    <w:uiPriority w:val="99"/>
    <w:semiHidden/>
    <w:unhideWhenUsed/>
    <w:rsid w:val="00B768CF"/>
    <w:rPr>
      <w:vertAlign w:val="superscript"/>
    </w:rPr>
  </w:style>
  <w:style w:type="table" w:styleId="TableGrid">
    <w:name w:val="Table Grid"/>
    <w:basedOn w:val="TableNormal"/>
    <w:uiPriority w:val="39"/>
    <w:rsid w:val="00E3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693">
      <w:bodyDiv w:val="1"/>
      <w:marLeft w:val="0"/>
      <w:marRight w:val="0"/>
      <w:marTop w:val="0"/>
      <w:marBottom w:val="0"/>
      <w:divBdr>
        <w:top w:val="none" w:sz="0" w:space="0" w:color="auto"/>
        <w:left w:val="none" w:sz="0" w:space="0" w:color="auto"/>
        <w:bottom w:val="none" w:sz="0" w:space="0" w:color="auto"/>
        <w:right w:val="none" w:sz="0" w:space="0" w:color="auto"/>
      </w:divBdr>
      <w:divsChild>
        <w:div w:id="1132210522">
          <w:marLeft w:val="0"/>
          <w:marRight w:val="0"/>
          <w:marTop w:val="0"/>
          <w:marBottom w:val="105"/>
          <w:divBdr>
            <w:top w:val="none" w:sz="0" w:space="0" w:color="auto"/>
            <w:left w:val="none" w:sz="0" w:space="0" w:color="auto"/>
            <w:bottom w:val="none" w:sz="0" w:space="0" w:color="auto"/>
            <w:right w:val="none" w:sz="0" w:space="0" w:color="auto"/>
          </w:divBdr>
        </w:div>
      </w:divsChild>
    </w:div>
    <w:div w:id="1578858164">
      <w:bodyDiv w:val="1"/>
      <w:marLeft w:val="0"/>
      <w:marRight w:val="0"/>
      <w:marTop w:val="0"/>
      <w:marBottom w:val="0"/>
      <w:divBdr>
        <w:top w:val="none" w:sz="0" w:space="0" w:color="auto"/>
        <w:left w:val="none" w:sz="0" w:space="0" w:color="auto"/>
        <w:bottom w:val="none" w:sz="0" w:space="0" w:color="auto"/>
        <w:right w:val="none" w:sz="0" w:space="0" w:color="auto"/>
      </w:divBdr>
    </w:div>
    <w:div w:id="1734697291">
      <w:bodyDiv w:val="1"/>
      <w:marLeft w:val="0"/>
      <w:marRight w:val="0"/>
      <w:marTop w:val="0"/>
      <w:marBottom w:val="0"/>
      <w:divBdr>
        <w:top w:val="none" w:sz="0" w:space="0" w:color="auto"/>
        <w:left w:val="none" w:sz="0" w:space="0" w:color="auto"/>
        <w:bottom w:val="none" w:sz="0" w:space="0" w:color="auto"/>
        <w:right w:val="none" w:sz="0" w:space="0" w:color="auto"/>
      </w:divBdr>
      <w:divsChild>
        <w:div w:id="49496995">
          <w:marLeft w:val="0"/>
          <w:marRight w:val="0"/>
          <w:marTop w:val="0"/>
          <w:marBottom w:val="105"/>
          <w:divBdr>
            <w:top w:val="none" w:sz="0" w:space="0" w:color="auto"/>
            <w:left w:val="none" w:sz="0" w:space="0" w:color="auto"/>
            <w:bottom w:val="none" w:sz="0" w:space="0" w:color="auto"/>
            <w:right w:val="none" w:sz="0" w:space="0" w:color="auto"/>
          </w:divBdr>
        </w:div>
      </w:divsChild>
    </w:div>
    <w:div w:id="1856337099">
      <w:bodyDiv w:val="1"/>
      <w:marLeft w:val="0"/>
      <w:marRight w:val="0"/>
      <w:marTop w:val="0"/>
      <w:marBottom w:val="0"/>
      <w:divBdr>
        <w:top w:val="none" w:sz="0" w:space="0" w:color="auto"/>
        <w:left w:val="none" w:sz="0" w:space="0" w:color="auto"/>
        <w:bottom w:val="none" w:sz="0" w:space="0" w:color="auto"/>
        <w:right w:val="none" w:sz="0" w:space="0" w:color="auto"/>
      </w:divBdr>
    </w:div>
    <w:div w:id="1953634292">
      <w:bodyDiv w:val="1"/>
      <w:marLeft w:val="0"/>
      <w:marRight w:val="0"/>
      <w:marTop w:val="0"/>
      <w:marBottom w:val="0"/>
      <w:divBdr>
        <w:top w:val="none" w:sz="0" w:space="0" w:color="auto"/>
        <w:left w:val="none" w:sz="0" w:space="0" w:color="auto"/>
        <w:bottom w:val="none" w:sz="0" w:space="0" w:color="auto"/>
        <w:right w:val="none" w:sz="0" w:space="0" w:color="auto"/>
      </w:divBdr>
      <w:divsChild>
        <w:div w:id="13488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u.edu/projects/nissenbaum/papers/The-Next-Digital-Decade-Essays-on-the-Future-of-the-Internet.pdf" TargetMode="External"/><Relationship Id="rId13" Type="http://schemas.openxmlformats.org/officeDocument/2006/relationships/hyperlink" Target="https://www.youtube.com/watch?v=Z7dLU6fk9QY" TargetMode="External"/><Relationship Id="rId18" Type="http://schemas.openxmlformats.org/officeDocument/2006/relationships/hyperlink" Target="http://www.theguardian.com/books/2008/jul/05/saturdayreviewsfeatres.guardianreview" TargetMode="External"/><Relationship Id="rId3" Type="http://schemas.openxmlformats.org/officeDocument/2006/relationships/styles" Target="styles.xml"/><Relationship Id="rId21" Type="http://schemas.openxmlformats.org/officeDocument/2006/relationships/hyperlink" Target="http://archive.wired.com/techbiz/people/magazine/15-10/st_thompson" TargetMode="External"/><Relationship Id="rId7" Type="http://schemas.openxmlformats.org/officeDocument/2006/relationships/endnotes" Target="endnotes.xml"/><Relationship Id="rId12" Type="http://schemas.openxmlformats.org/officeDocument/2006/relationships/hyperlink" Target="http://www.ted.com/talks/stefana_broadbent_how_the_internet_enables_intimacy?language=en" TargetMode="External"/><Relationship Id="rId17" Type="http://schemas.openxmlformats.org/officeDocument/2006/relationships/hyperlink" Target="http://www.theatlantic.com/magazine/archive/2008/07/is-google-making-us-stupid/30686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d.com/talks/stefana_broadbent_how_the_internet_enables_intimacy?language=en" TargetMode="External"/><Relationship Id="rId20" Type="http://schemas.openxmlformats.org/officeDocument/2006/relationships/hyperlink" Target="http://www.ted.com/talks/rives_remixes_ted2006?languag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8yQPoTcZ7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A8yQPoTcZ78" TargetMode="External"/><Relationship Id="rId23" Type="http://schemas.openxmlformats.org/officeDocument/2006/relationships/hyperlink" Target="http://www.ted.com/talks/sherry_turkle_alone_together" TargetMode="External"/><Relationship Id="rId10" Type="http://schemas.openxmlformats.org/officeDocument/2006/relationships/hyperlink" Target="http://www.msichicago.org/fileadmin/pdf/programs/digital_life/MSI_Digital_Life_2012_Part_3_-_Comfort_and_Confidence.pdf" TargetMode="External"/><Relationship Id="rId19" Type="http://schemas.openxmlformats.org/officeDocument/2006/relationships/hyperlink" Target="http://www.nyu.edu/projects/nissenbaum/papers/The-Next-Digital-Decade-Essays-on-the-Future-of-the-Internet.pdf" TargetMode="External"/><Relationship Id="rId4" Type="http://schemas.openxmlformats.org/officeDocument/2006/relationships/settings" Target="settings.xml"/><Relationship Id="rId9" Type="http://schemas.openxmlformats.org/officeDocument/2006/relationships/hyperlink" Target="http://www.theatlantic.com/magazine/archive/2008/07/is-google-making-us-stupid/306868/" TargetMode="External"/><Relationship Id="rId14" Type="http://schemas.openxmlformats.org/officeDocument/2006/relationships/hyperlink" Target="http://www.msichicago.org/fileadmin/pdf/programs/digital_life/MSI_Digital_Life_2012_Part_3_-_Comfort_and_Confidence.pdf" TargetMode="External"/><Relationship Id="rId22" Type="http://schemas.openxmlformats.org/officeDocument/2006/relationships/hyperlink" Target="https://www.youtube.com/watch?v=Z7dLU6fk9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8290-4B85-4BD5-BEE5-E6AF869B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Lebron</dc:creator>
  <cp:keywords/>
  <dc:description/>
  <cp:lastModifiedBy>G Lebron</cp:lastModifiedBy>
  <cp:revision>2</cp:revision>
  <dcterms:created xsi:type="dcterms:W3CDTF">2014-11-30T20:28:00Z</dcterms:created>
  <dcterms:modified xsi:type="dcterms:W3CDTF">2014-11-30T20:28:00Z</dcterms:modified>
</cp:coreProperties>
</file>